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CD66" w14:textId="77777777" w:rsidR="00AC4525" w:rsidRPr="0032385C" w:rsidRDefault="00AC4525" w:rsidP="0032385C">
      <w:pPr>
        <w:jc w:val="center"/>
        <w:rPr>
          <w:rFonts w:cs="Arial"/>
          <w:b/>
          <w:bCs/>
          <w:sz w:val="22"/>
          <w:szCs w:val="22"/>
        </w:rPr>
      </w:pPr>
      <w:r w:rsidRPr="0032385C">
        <w:rPr>
          <w:rFonts w:cs="Arial"/>
          <w:b/>
          <w:bCs/>
          <w:sz w:val="22"/>
          <w:szCs w:val="22"/>
        </w:rPr>
        <w:t xml:space="preserve">AVISO DE </w:t>
      </w:r>
      <w:proofErr w:type="spellStart"/>
      <w:r w:rsidRPr="0032385C">
        <w:rPr>
          <w:rFonts w:cs="Arial"/>
          <w:b/>
          <w:bCs/>
          <w:sz w:val="22"/>
          <w:szCs w:val="22"/>
        </w:rPr>
        <w:t>DETERMINACIÓN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AUSENCIA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IMPACTO </w:t>
      </w:r>
      <w:proofErr w:type="spellStart"/>
      <w:r w:rsidRPr="0032385C">
        <w:rPr>
          <w:rFonts w:cs="Arial"/>
          <w:b/>
          <w:bCs/>
          <w:sz w:val="22"/>
          <w:szCs w:val="22"/>
        </w:rPr>
        <w:t>SIGNIFICATIVO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y</w:t>
      </w:r>
    </w:p>
    <w:p w14:paraId="3148BAFD" w14:textId="77777777" w:rsidR="00AC4525" w:rsidRPr="0032385C" w:rsidRDefault="00AC4525" w:rsidP="0032385C">
      <w:pPr>
        <w:jc w:val="center"/>
        <w:rPr>
          <w:rFonts w:cs="Arial"/>
          <w:b/>
          <w:bCs/>
          <w:sz w:val="22"/>
          <w:szCs w:val="22"/>
        </w:rPr>
      </w:pPr>
      <w:r w:rsidRPr="0032385C">
        <w:rPr>
          <w:rFonts w:cs="Arial"/>
          <w:b/>
          <w:bCs/>
          <w:sz w:val="22"/>
          <w:szCs w:val="22"/>
        </w:rPr>
        <w:t xml:space="preserve">AVISO DE </w:t>
      </w:r>
      <w:proofErr w:type="spellStart"/>
      <w:r w:rsidRPr="0032385C">
        <w:rPr>
          <w:rFonts w:cs="Arial"/>
          <w:b/>
          <w:bCs/>
          <w:sz w:val="22"/>
          <w:szCs w:val="22"/>
        </w:rPr>
        <w:t>INTENCIÓN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SOLICITAR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LA </w:t>
      </w:r>
      <w:proofErr w:type="spellStart"/>
      <w:r w:rsidRPr="0032385C">
        <w:rPr>
          <w:rFonts w:cs="Arial"/>
          <w:b/>
          <w:bCs/>
          <w:sz w:val="22"/>
          <w:szCs w:val="22"/>
        </w:rPr>
        <w:t>LIBERACIÓN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FONDOS</w:t>
      </w:r>
      <w:proofErr w:type="spellEnd"/>
    </w:p>
    <w:p w14:paraId="4E3A5C58" w14:textId="77777777" w:rsidR="00AC4525" w:rsidRPr="0032385C" w:rsidRDefault="00AC4525" w:rsidP="0032385C">
      <w:pPr>
        <w:jc w:val="center"/>
        <w:rPr>
          <w:rFonts w:cs="Arial"/>
          <w:b/>
          <w:bCs/>
          <w:sz w:val="22"/>
          <w:szCs w:val="22"/>
        </w:rPr>
      </w:pPr>
    </w:p>
    <w:p w14:paraId="2FF56D0B" w14:textId="7777777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7 de mayo de 2026</w:t>
      </w:r>
    </w:p>
    <w:p w14:paraId="75650700" w14:textId="77777777" w:rsidR="00AC4525" w:rsidRPr="0032385C" w:rsidRDefault="00AC4525" w:rsidP="00AC4525">
      <w:pPr>
        <w:rPr>
          <w:rFonts w:cs="Arial"/>
          <w:sz w:val="22"/>
          <w:szCs w:val="22"/>
        </w:rPr>
      </w:pPr>
    </w:p>
    <w:p w14:paraId="3FCA7A32" w14:textId="77777777" w:rsidR="00AC4525" w:rsidRPr="0032385C" w:rsidRDefault="00AC4525" w:rsidP="0032385C">
      <w:pPr>
        <w:jc w:val="center"/>
        <w:rPr>
          <w:rFonts w:cs="Arial"/>
          <w:b/>
          <w:bCs/>
          <w:sz w:val="22"/>
          <w:szCs w:val="22"/>
        </w:rPr>
      </w:pPr>
      <w:r w:rsidRPr="0032385C">
        <w:rPr>
          <w:rFonts w:cs="Arial"/>
          <w:b/>
          <w:bCs/>
          <w:sz w:val="22"/>
          <w:szCs w:val="22"/>
        </w:rPr>
        <w:t xml:space="preserve">Condado de Goliad, 127 N. Courthouse Square / </w:t>
      </w:r>
      <w:proofErr w:type="spellStart"/>
      <w:r w:rsidRPr="0032385C">
        <w:rPr>
          <w:rFonts w:cs="Arial"/>
          <w:b/>
          <w:bCs/>
          <w:sz w:val="22"/>
          <w:szCs w:val="22"/>
        </w:rPr>
        <w:t>Apartado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postal 677, Goliad, TX 77963-0677</w:t>
      </w:r>
    </w:p>
    <w:p w14:paraId="55BE98EB" w14:textId="77777777" w:rsidR="00AC4525" w:rsidRPr="0032385C" w:rsidRDefault="00AC4525" w:rsidP="0032385C">
      <w:pPr>
        <w:jc w:val="center"/>
        <w:rPr>
          <w:rFonts w:cs="Arial"/>
          <w:b/>
          <w:bCs/>
          <w:sz w:val="22"/>
          <w:szCs w:val="22"/>
        </w:rPr>
      </w:pPr>
      <w:r w:rsidRPr="0032385C">
        <w:rPr>
          <w:rFonts w:cs="Arial"/>
          <w:b/>
          <w:bCs/>
          <w:sz w:val="22"/>
          <w:szCs w:val="22"/>
        </w:rPr>
        <w:t>(361) 645-3337</w:t>
      </w:r>
    </w:p>
    <w:p w14:paraId="0BFD5786" w14:textId="77777777" w:rsidR="00AC4525" w:rsidRPr="0032385C" w:rsidRDefault="00AC4525" w:rsidP="00AC4525">
      <w:pPr>
        <w:rPr>
          <w:rFonts w:cs="Arial"/>
          <w:sz w:val="22"/>
          <w:szCs w:val="22"/>
        </w:rPr>
      </w:pPr>
    </w:p>
    <w:p w14:paraId="11137597" w14:textId="77777777" w:rsidR="00AC4525" w:rsidRPr="0032385C" w:rsidRDefault="00AC4525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Estos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avisos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cumplen</w:t>
      </w:r>
      <w:proofErr w:type="spellEnd"/>
      <w:r w:rsidRPr="0032385C">
        <w:rPr>
          <w:rFonts w:cs="Arial"/>
          <w:sz w:val="22"/>
          <w:szCs w:val="22"/>
        </w:rPr>
        <w:t xml:space="preserve"> con dos </w:t>
      </w:r>
      <w:proofErr w:type="spellStart"/>
      <w:r w:rsidRPr="0032385C">
        <w:rPr>
          <w:rFonts w:cs="Arial"/>
          <w:sz w:val="22"/>
          <w:szCs w:val="22"/>
        </w:rPr>
        <w:t>requisitos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procesales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distintos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pero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relacionados</w:t>
      </w:r>
      <w:proofErr w:type="spellEnd"/>
      <w:r w:rsidRPr="0032385C">
        <w:rPr>
          <w:rFonts w:cs="Arial"/>
          <w:sz w:val="22"/>
          <w:szCs w:val="22"/>
        </w:rPr>
        <w:t xml:space="preserve"> para las </w:t>
      </w:r>
      <w:proofErr w:type="spellStart"/>
      <w:r w:rsidRPr="0032385C">
        <w:rPr>
          <w:rFonts w:cs="Arial"/>
          <w:sz w:val="22"/>
          <w:szCs w:val="22"/>
        </w:rPr>
        <w:t>actividades</w:t>
      </w:r>
      <w:proofErr w:type="spellEnd"/>
      <w:r w:rsidRPr="0032385C">
        <w:rPr>
          <w:rFonts w:cs="Arial"/>
          <w:sz w:val="22"/>
          <w:szCs w:val="22"/>
        </w:rPr>
        <w:t xml:space="preserve"> que </w:t>
      </w:r>
      <w:proofErr w:type="spellStart"/>
      <w:r w:rsidRPr="0032385C">
        <w:rPr>
          <w:rFonts w:cs="Arial"/>
          <w:sz w:val="22"/>
          <w:szCs w:val="22"/>
        </w:rPr>
        <w:t>realizará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Condado de Goliad.</w:t>
      </w:r>
    </w:p>
    <w:p w14:paraId="3292E764" w14:textId="77777777" w:rsidR="00AC4525" w:rsidRPr="0032385C" w:rsidRDefault="00AC4525" w:rsidP="00AC4525">
      <w:pPr>
        <w:rPr>
          <w:rFonts w:cs="Arial"/>
          <w:sz w:val="22"/>
          <w:szCs w:val="22"/>
        </w:rPr>
      </w:pPr>
    </w:p>
    <w:p w14:paraId="48C3B062" w14:textId="77777777" w:rsidR="00AC4525" w:rsidRPr="0032385C" w:rsidRDefault="00AC4525" w:rsidP="00AC4525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SOLICITUD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DESEMBOLSO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FONDOS</w:t>
      </w:r>
      <w:proofErr w:type="spellEnd"/>
    </w:p>
    <w:p w14:paraId="16527D44" w14:textId="77777777" w:rsidR="00AC4525" w:rsidRPr="0032385C" w:rsidRDefault="00AC4525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Aproximadamente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26 de mayo de 2026,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Condado de Goliad (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Condado) </w:t>
      </w:r>
      <w:proofErr w:type="spellStart"/>
      <w:r w:rsidRPr="0032385C">
        <w:rPr>
          <w:rFonts w:cs="Arial"/>
          <w:sz w:val="22"/>
          <w:szCs w:val="22"/>
        </w:rPr>
        <w:t>presentará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una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solicitud</w:t>
      </w:r>
      <w:proofErr w:type="spellEnd"/>
      <w:r w:rsidRPr="0032385C">
        <w:rPr>
          <w:rFonts w:cs="Arial"/>
          <w:sz w:val="22"/>
          <w:szCs w:val="22"/>
        </w:rPr>
        <w:t xml:space="preserve"> a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de Texas para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desembolso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 del </w:t>
      </w:r>
      <w:proofErr w:type="spellStart"/>
      <w:r w:rsidRPr="0032385C">
        <w:rPr>
          <w:rFonts w:cs="Arial"/>
          <w:sz w:val="22"/>
          <w:szCs w:val="22"/>
        </w:rPr>
        <w:t>Programa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Subvenciones</w:t>
      </w:r>
      <w:proofErr w:type="spellEnd"/>
      <w:r w:rsidRPr="0032385C">
        <w:rPr>
          <w:rFonts w:cs="Arial"/>
          <w:sz w:val="22"/>
          <w:szCs w:val="22"/>
        </w:rPr>
        <w:t xml:space="preserve"> para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Desarrollo </w:t>
      </w:r>
      <w:proofErr w:type="spellStart"/>
      <w:r w:rsidRPr="0032385C">
        <w:rPr>
          <w:rFonts w:cs="Arial"/>
          <w:sz w:val="22"/>
          <w:szCs w:val="22"/>
        </w:rPr>
        <w:t>Comunitario</w:t>
      </w:r>
      <w:proofErr w:type="spellEnd"/>
      <w:r w:rsidRPr="0032385C">
        <w:rPr>
          <w:rFonts w:cs="Arial"/>
          <w:sz w:val="22"/>
          <w:szCs w:val="22"/>
        </w:rPr>
        <w:t xml:space="preserve"> (CDBG-MIT), </w:t>
      </w:r>
      <w:proofErr w:type="spellStart"/>
      <w:r w:rsidRPr="0032385C">
        <w:rPr>
          <w:rFonts w:cs="Arial"/>
          <w:sz w:val="22"/>
          <w:szCs w:val="22"/>
        </w:rPr>
        <w:t>asignados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conforme</w:t>
      </w:r>
      <w:proofErr w:type="spellEnd"/>
      <w:r w:rsidRPr="0032385C">
        <w:rPr>
          <w:rFonts w:cs="Arial"/>
          <w:sz w:val="22"/>
          <w:szCs w:val="22"/>
        </w:rPr>
        <w:t xml:space="preserve"> a la Ley de </w:t>
      </w:r>
      <w:proofErr w:type="spellStart"/>
      <w:r w:rsidRPr="0032385C">
        <w:rPr>
          <w:rFonts w:cs="Arial"/>
          <w:sz w:val="22"/>
          <w:szCs w:val="22"/>
        </w:rPr>
        <w:t>Asignaciones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Suplementarias</w:t>
      </w:r>
      <w:proofErr w:type="spellEnd"/>
      <w:r w:rsidRPr="0032385C">
        <w:rPr>
          <w:rFonts w:cs="Arial"/>
          <w:sz w:val="22"/>
          <w:szCs w:val="22"/>
        </w:rPr>
        <w:t xml:space="preserve"> para </w:t>
      </w:r>
      <w:proofErr w:type="spellStart"/>
      <w:r w:rsidRPr="0032385C">
        <w:rPr>
          <w:rFonts w:cs="Arial"/>
          <w:sz w:val="22"/>
          <w:szCs w:val="22"/>
        </w:rPr>
        <w:t>Requisitos</w:t>
      </w:r>
      <w:proofErr w:type="spellEnd"/>
      <w:r w:rsidRPr="0032385C">
        <w:rPr>
          <w:rFonts w:cs="Arial"/>
          <w:sz w:val="22"/>
          <w:szCs w:val="22"/>
        </w:rPr>
        <w:t xml:space="preserve"> de Alivio de </w:t>
      </w:r>
      <w:proofErr w:type="spellStart"/>
      <w:r w:rsidRPr="0032385C">
        <w:rPr>
          <w:rFonts w:cs="Arial"/>
          <w:sz w:val="22"/>
          <w:szCs w:val="22"/>
        </w:rPr>
        <w:t>Desastres</w:t>
      </w:r>
      <w:proofErr w:type="spellEnd"/>
      <w:r w:rsidRPr="0032385C">
        <w:rPr>
          <w:rFonts w:cs="Arial"/>
          <w:sz w:val="22"/>
          <w:szCs w:val="22"/>
        </w:rPr>
        <w:t xml:space="preserve"> de 2018 (Ley Pública 115-123), </w:t>
      </w:r>
      <w:proofErr w:type="spellStart"/>
      <w:r w:rsidRPr="0032385C">
        <w:rPr>
          <w:rFonts w:cs="Arial"/>
          <w:sz w:val="22"/>
          <w:szCs w:val="22"/>
        </w:rPr>
        <w:t>enmendada</w:t>
      </w:r>
      <w:proofErr w:type="spellEnd"/>
      <w:r w:rsidRPr="0032385C">
        <w:rPr>
          <w:rFonts w:cs="Arial"/>
          <w:sz w:val="22"/>
          <w:szCs w:val="22"/>
        </w:rPr>
        <w:t xml:space="preserve">, para </w:t>
      </w:r>
      <w:proofErr w:type="spellStart"/>
      <w:r w:rsidRPr="0032385C">
        <w:rPr>
          <w:rFonts w:cs="Arial"/>
          <w:sz w:val="22"/>
          <w:szCs w:val="22"/>
        </w:rPr>
        <w:t>llevar</w:t>
      </w:r>
      <w:proofErr w:type="spellEnd"/>
      <w:r w:rsidRPr="0032385C">
        <w:rPr>
          <w:rFonts w:cs="Arial"/>
          <w:sz w:val="22"/>
          <w:szCs w:val="22"/>
        </w:rPr>
        <w:t xml:space="preserve"> a </w:t>
      </w:r>
      <w:proofErr w:type="spellStart"/>
      <w:r w:rsidRPr="0032385C">
        <w:rPr>
          <w:rFonts w:cs="Arial"/>
          <w:sz w:val="22"/>
          <w:szCs w:val="22"/>
        </w:rPr>
        <w:t>cabo</w:t>
      </w:r>
      <w:proofErr w:type="spellEnd"/>
      <w:r w:rsidRPr="0032385C">
        <w:rPr>
          <w:rFonts w:cs="Arial"/>
          <w:sz w:val="22"/>
          <w:szCs w:val="22"/>
        </w:rPr>
        <w:t xml:space="preserve"> un </w:t>
      </w:r>
      <w:proofErr w:type="spellStart"/>
      <w:r w:rsidRPr="0032385C">
        <w:rPr>
          <w:rFonts w:cs="Arial"/>
          <w:sz w:val="22"/>
          <w:szCs w:val="22"/>
        </w:rPr>
        <w:t>proyecto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denominado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Mejoras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Inundaciones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, bajo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Contrato</w:t>
      </w:r>
      <w:proofErr w:type="spellEnd"/>
      <w:r w:rsidRPr="0032385C">
        <w:rPr>
          <w:rFonts w:cs="Arial"/>
          <w:sz w:val="22"/>
          <w:szCs w:val="22"/>
        </w:rPr>
        <w:t xml:space="preserve"> n.° 24-065-124-</w:t>
      </w:r>
      <w:proofErr w:type="spellStart"/>
      <w:r w:rsidRPr="0032385C">
        <w:rPr>
          <w:rFonts w:cs="Arial"/>
          <w:sz w:val="22"/>
          <w:szCs w:val="22"/>
        </w:rPr>
        <w:t>E966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Tierras. El </w:t>
      </w:r>
      <w:proofErr w:type="spellStart"/>
      <w:r w:rsidRPr="0032385C">
        <w:rPr>
          <w:rFonts w:cs="Arial"/>
          <w:sz w:val="22"/>
          <w:szCs w:val="22"/>
        </w:rPr>
        <w:t>objetivo</w:t>
      </w:r>
      <w:proofErr w:type="spellEnd"/>
      <w:r w:rsidRPr="0032385C">
        <w:rPr>
          <w:rFonts w:cs="Arial"/>
          <w:sz w:val="22"/>
          <w:szCs w:val="22"/>
        </w:rPr>
        <w:t xml:space="preserve"> es </w:t>
      </w:r>
      <w:proofErr w:type="spellStart"/>
      <w:r w:rsidRPr="0032385C">
        <w:rPr>
          <w:rFonts w:cs="Arial"/>
          <w:sz w:val="22"/>
          <w:szCs w:val="22"/>
        </w:rPr>
        <w:t>aumentar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resiliencia</w:t>
      </w:r>
      <w:proofErr w:type="spellEnd"/>
      <w:r w:rsidRPr="0032385C">
        <w:rPr>
          <w:rFonts w:cs="Arial"/>
          <w:sz w:val="22"/>
          <w:szCs w:val="22"/>
        </w:rPr>
        <w:t xml:space="preserve"> ante </w:t>
      </w:r>
      <w:proofErr w:type="spellStart"/>
      <w:r w:rsidRPr="0032385C">
        <w:rPr>
          <w:rFonts w:cs="Arial"/>
          <w:sz w:val="22"/>
          <w:szCs w:val="22"/>
        </w:rPr>
        <w:t>desastres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reducir</w:t>
      </w:r>
      <w:proofErr w:type="spellEnd"/>
      <w:r w:rsidRPr="0032385C">
        <w:rPr>
          <w:rFonts w:cs="Arial"/>
          <w:sz w:val="22"/>
          <w:szCs w:val="22"/>
        </w:rPr>
        <w:t xml:space="preserve"> o </w:t>
      </w:r>
      <w:proofErr w:type="spellStart"/>
      <w:r w:rsidRPr="0032385C">
        <w:rPr>
          <w:rFonts w:cs="Arial"/>
          <w:sz w:val="22"/>
          <w:szCs w:val="22"/>
        </w:rPr>
        <w:t>eliminar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riesgo</w:t>
      </w:r>
      <w:proofErr w:type="spellEnd"/>
      <w:r w:rsidRPr="0032385C">
        <w:rPr>
          <w:rFonts w:cs="Arial"/>
          <w:sz w:val="22"/>
          <w:szCs w:val="22"/>
        </w:rPr>
        <w:t xml:space="preserve"> a largo </w:t>
      </w:r>
      <w:proofErr w:type="spellStart"/>
      <w:r w:rsidRPr="0032385C">
        <w:rPr>
          <w:rFonts w:cs="Arial"/>
          <w:sz w:val="22"/>
          <w:szCs w:val="22"/>
        </w:rPr>
        <w:t>plazo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pérdida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vidas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proofErr w:type="spellStart"/>
      <w:r w:rsidRPr="0032385C">
        <w:rPr>
          <w:rFonts w:cs="Arial"/>
          <w:sz w:val="22"/>
          <w:szCs w:val="22"/>
        </w:rPr>
        <w:t>lesiones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proofErr w:type="spellStart"/>
      <w:r w:rsidRPr="0032385C">
        <w:rPr>
          <w:rFonts w:cs="Arial"/>
          <w:sz w:val="22"/>
          <w:szCs w:val="22"/>
        </w:rPr>
        <w:t>daños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pérdida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propiedad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proofErr w:type="spellStart"/>
      <w:r w:rsidRPr="0032385C">
        <w:rPr>
          <w:rFonts w:cs="Arial"/>
          <w:sz w:val="22"/>
          <w:szCs w:val="22"/>
        </w:rPr>
        <w:t>así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como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sufrimiento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dificultades</w:t>
      </w:r>
      <w:proofErr w:type="spellEnd"/>
      <w:r w:rsidRPr="0032385C">
        <w:rPr>
          <w:rFonts w:cs="Arial"/>
          <w:sz w:val="22"/>
          <w:szCs w:val="22"/>
        </w:rPr>
        <w:t xml:space="preserve">, al </w:t>
      </w:r>
      <w:proofErr w:type="spellStart"/>
      <w:r w:rsidRPr="0032385C">
        <w:rPr>
          <w:rFonts w:cs="Arial"/>
          <w:sz w:val="22"/>
          <w:szCs w:val="22"/>
        </w:rPr>
        <w:t>disminuir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impacto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futuros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desastres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759C4F20" w14:textId="77777777" w:rsidR="00AC4525" w:rsidRPr="0032385C" w:rsidRDefault="00AC4525" w:rsidP="00AC4525">
      <w:pPr>
        <w:rPr>
          <w:rFonts w:cs="Arial"/>
          <w:sz w:val="22"/>
          <w:szCs w:val="22"/>
        </w:rPr>
      </w:pPr>
    </w:p>
    <w:p w14:paraId="5EEF82E3" w14:textId="08946C06" w:rsidR="00230CAD" w:rsidRPr="0032385C" w:rsidRDefault="00AC4525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  <w:u w:val="single"/>
        </w:rPr>
        <w:t>Ubicación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del </w:t>
      </w:r>
      <w:proofErr w:type="spellStart"/>
      <w:r w:rsidRPr="0032385C">
        <w:rPr>
          <w:rFonts w:cs="Arial"/>
          <w:sz w:val="22"/>
          <w:szCs w:val="22"/>
          <w:u w:val="single"/>
        </w:rPr>
        <w:t>proyecto</w:t>
      </w:r>
      <w:proofErr w:type="spellEnd"/>
      <w:r w:rsidRPr="0032385C">
        <w:rPr>
          <w:rFonts w:cs="Arial"/>
          <w:sz w:val="22"/>
          <w:szCs w:val="22"/>
        </w:rPr>
        <w:t>: Berclair y Fannin, Condado de Goliad, Texas</w:t>
      </w:r>
    </w:p>
    <w:p w14:paraId="5930D2C5" w14:textId="77777777" w:rsidR="00AC4525" w:rsidRPr="0032385C" w:rsidRDefault="00AC4525" w:rsidP="00AC4525">
      <w:pPr>
        <w:rPr>
          <w:rFonts w:cs="Arial"/>
          <w:sz w:val="22"/>
          <w:szCs w:val="22"/>
        </w:rPr>
      </w:pPr>
    </w:p>
    <w:p w14:paraId="00BB1C60" w14:textId="77777777" w:rsidR="0032385C" w:rsidRPr="0032385C" w:rsidRDefault="0032385C" w:rsidP="00AC4525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Mejoras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385C">
        <w:rPr>
          <w:rFonts w:cs="Arial"/>
          <w:b/>
          <w:bCs/>
          <w:sz w:val="22"/>
          <w:szCs w:val="22"/>
        </w:rPr>
        <w:t>en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385C">
        <w:rPr>
          <w:rFonts w:cs="Arial"/>
          <w:b/>
          <w:bCs/>
          <w:sz w:val="22"/>
          <w:szCs w:val="22"/>
        </w:rPr>
        <w:t>el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385C">
        <w:rPr>
          <w:rFonts w:cs="Arial"/>
          <w:b/>
          <w:bCs/>
          <w:sz w:val="22"/>
          <w:szCs w:val="22"/>
        </w:rPr>
        <w:t>sistema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drenaje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BERCLAIR</w:t>
      </w:r>
      <w:r w:rsidRPr="0032385C">
        <w:rPr>
          <w:rFonts w:cs="Arial"/>
          <w:b/>
          <w:bCs/>
          <w:sz w:val="22"/>
          <w:szCs w:val="22"/>
        </w:rPr>
        <w:t xml:space="preserve"> </w:t>
      </w:r>
    </w:p>
    <w:p w14:paraId="5779D2F8" w14:textId="618D31C4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Pettus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37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Temple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28.52738, -97.59438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 1235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 xml:space="preserve"> (LF)</w:t>
      </w:r>
      <w:r w:rsidRPr="0032385C">
        <w:rPr>
          <w:rFonts w:cs="Arial"/>
          <w:sz w:val="22"/>
          <w:szCs w:val="22"/>
        </w:rPr>
        <w:t>;</w:t>
      </w:r>
    </w:p>
    <w:p w14:paraId="33E132D5" w14:textId="07B62328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Temple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38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Pettus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noreste</w:t>
      </w:r>
      <w:proofErr w:type="spellEnd"/>
      <w:r w:rsidRPr="0032385C">
        <w:rPr>
          <w:rFonts w:cs="Arial"/>
          <w:sz w:val="22"/>
          <w:szCs w:val="22"/>
        </w:rPr>
        <w:t xml:space="preserve">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South Kendall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28.52699, </w:t>
      </w:r>
    </w:p>
    <w:p w14:paraId="7C24E7F9" w14:textId="0E0AEE18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-97.59091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1852 LF</w:t>
      </w:r>
      <w:r w:rsidRPr="0032385C">
        <w:rPr>
          <w:rFonts w:cs="Arial"/>
          <w:sz w:val="22"/>
          <w:szCs w:val="22"/>
        </w:rPr>
        <w:t>;</w:t>
      </w:r>
    </w:p>
    <w:p w14:paraId="41E12A00" w14:textId="3D9785A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Avenida South Wilson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39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140 pies al sur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Front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700 pies al sur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Temple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28.52711, -97.59033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1509 LF</w:t>
      </w:r>
      <w:r w:rsidRPr="0032385C">
        <w:rPr>
          <w:rFonts w:cs="Arial"/>
          <w:sz w:val="22"/>
          <w:szCs w:val="22"/>
        </w:rPr>
        <w:t>.</w:t>
      </w:r>
    </w:p>
    <w:p w14:paraId="0741F31B" w14:textId="7AC47960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West Ida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40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South Wilson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suroeste</w:t>
      </w:r>
      <w:proofErr w:type="spellEnd"/>
      <w:r w:rsidRPr="0032385C">
        <w:rPr>
          <w:rFonts w:cs="Arial"/>
          <w:sz w:val="22"/>
          <w:szCs w:val="22"/>
        </w:rPr>
        <w:t xml:space="preserve">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Temple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28.52745, </w:t>
      </w:r>
    </w:p>
    <w:p w14:paraId="554C7928" w14:textId="59F81394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-97.59224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957 LF</w:t>
      </w:r>
      <w:r w:rsidRPr="0032385C">
        <w:rPr>
          <w:rFonts w:cs="Arial"/>
          <w:sz w:val="22"/>
          <w:szCs w:val="22"/>
        </w:rPr>
        <w:t>;</w:t>
      </w:r>
    </w:p>
    <w:p w14:paraId="0BEB43A5" w14:textId="15872C1C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Calle North Saratoga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41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Front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28.52920,</w:t>
      </w:r>
    </w:p>
    <w:p w14:paraId="25BE0453" w14:textId="46D5AC2E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-97.59288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490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</w:p>
    <w:p w14:paraId="1C16A74D" w14:textId="77777777" w:rsidR="00AC4525" w:rsidRPr="0032385C" w:rsidRDefault="00AC4525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de South Kendall Street 42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Temple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sureste</w:t>
      </w:r>
      <w:proofErr w:type="spellEnd"/>
      <w:r w:rsidRPr="0032385C">
        <w:rPr>
          <w:rFonts w:cs="Arial"/>
          <w:sz w:val="22"/>
          <w:szCs w:val="22"/>
        </w:rPr>
        <w:t xml:space="preserve"> hasta Smith Street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28.52741, </w:t>
      </w:r>
    </w:p>
    <w:p w14:paraId="7555D459" w14:textId="02DFC8DB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-97.58774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677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5CCF9648" w14:textId="7C6D959A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Front Street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43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Pettus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noreste</w:t>
      </w:r>
      <w:proofErr w:type="spellEnd"/>
      <w:r w:rsidRPr="0032385C">
        <w:rPr>
          <w:rFonts w:cs="Arial"/>
          <w:sz w:val="22"/>
          <w:szCs w:val="22"/>
        </w:rPr>
        <w:t xml:space="preserve"> hasta Mission Avenue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28.52962, -97.59019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3134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2AECF6CD" w14:textId="37B490BA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Mission Avenue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44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Pettus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noreste</w:t>
      </w:r>
      <w:proofErr w:type="spellEnd"/>
      <w:r w:rsidRPr="0032385C">
        <w:rPr>
          <w:rFonts w:cs="Arial"/>
          <w:sz w:val="22"/>
          <w:szCs w:val="22"/>
        </w:rPr>
        <w:t xml:space="preserve"> hasta 715 pies al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de Bowers Street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28.52976, -97.59100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3284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630ADE7D" w14:textId="7DE9E984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North Wilson Street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45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US Highway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Front Street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28.52967, -97.59181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490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176C4422" w14:textId="0EE84A3A" w:rsidR="00AC4525" w:rsidRPr="0032385C" w:rsidRDefault="00AC4525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de South Kendall Street 46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South Redding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Temple Street Calle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28.52916, -97.58892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856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0A32E545" w14:textId="255F0D40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New Port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47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Front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28.53013, -97.59081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485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74FD7FC7" w14:textId="6F078C6F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South Temple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48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South Redding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noreste</w:t>
      </w:r>
      <w:proofErr w:type="spellEnd"/>
      <w:r w:rsidRPr="0032385C">
        <w:rPr>
          <w:rFonts w:cs="Arial"/>
          <w:sz w:val="22"/>
          <w:szCs w:val="22"/>
        </w:rPr>
        <w:t xml:space="preserve">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South Bowers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Lucas Road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28.52883, -97.58677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380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43B8EE3A" w14:textId="6909028B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South Redding /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Calle Smith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49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final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>,</w:t>
      </w:r>
    </w:p>
    <w:p w14:paraId="6998C5A0" w14:textId="19B3813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28.52949, -97.58785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1,886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7D5B1772" w14:textId="3C0822D6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lastRenderedPageBreak/>
        <w:t>Calle North Kendall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50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Front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28.53059, -97.58977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489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6F4DCBE6" w14:textId="6358A5F5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North Bowers Road /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Lucas Carretera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51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Lucas Road, luego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sureste</w:t>
      </w:r>
      <w:proofErr w:type="spellEnd"/>
      <w:r w:rsidRPr="0032385C">
        <w:rPr>
          <w:rFonts w:cs="Arial"/>
          <w:sz w:val="22"/>
          <w:szCs w:val="22"/>
        </w:rPr>
        <w:t xml:space="preserve"> hasta 497 pies al sur de Temple Street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28.53007, -97.58673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1,716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48A33092" w14:textId="3880539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Lott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52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North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28.52984, -97.59452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321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1842A79E" w14:textId="7777777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North Saratoga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53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North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28.53028,</w:t>
      </w:r>
    </w:p>
    <w:p w14:paraId="0837A23E" w14:textId="1340D38D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-97.59350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321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71F47799" w14:textId="57B10E70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North Wilson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54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North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28.53076, -97.59245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321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061024E1" w14:textId="33BB4A44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New Port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55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Moore Street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28.53166, -97.59168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687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40D8C309" w14:textId="7777777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North Kendall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56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Moore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28.53210, </w:t>
      </w:r>
    </w:p>
    <w:p w14:paraId="5F0E5DD0" w14:textId="31F9A9BE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-97.59064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677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2ECFE1C1" w14:textId="77777777" w:rsidR="0032385C" w:rsidRPr="0032385C" w:rsidRDefault="00AC4525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57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North Redding</w:t>
      </w:r>
      <w:r w:rsidR="0032385C"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North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="0032385C"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28.53215, </w:t>
      </w:r>
    </w:p>
    <w:p w14:paraId="303734B7" w14:textId="6532B0B7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-97.58938</w:t>
      </w:r>
      <w:r w:rsidR="0032385C"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324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="0032385C" w:rsidRPr="0032385C">
        <w:rPr>
          <w:rFonts w:cs="Arial"/>
          <w:sz w:val="22"/>
          <w:szCs w:val="22"/>
        </w:rPr>
        <w:t>; and,</w:t>
      </w:r>
    </w:p>
    <w:p w14:paraId="6957B8C1" w14:textId="77777777" w:rsidR="0032385C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North Bowers</w:t>
      </w:r>
      <w:r w:rsidR="0032385C"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Drenaje</w:t>
      </w:r>
      <w:proofErr w:type="spellEnd"/>
      <w:r w:rsidRPr="0032385C">
        <w:rPr>
          <w:rFonts w:cs="Arial"/>
          <w:sz w:val="22"/>
          <w:szCs w:val="22"/>
        </w:rPr>
        <w:t xml:space="preserve"> 58</w:t>
      </w:r>
      <w:r w:rsidR="0032385C"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North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autopista</w:t>
      </w:r>
      <w:proofErr w:type="spellEnd"/>
      <w:r w:rsidRPr="0032385C">
        <w:rPr>
          <w:rFonts w:cs="Arial"/>
          <w:sz w:val="22"/>
          <w:szCs w:val="22"/>
        </w:rPr>
        <w:t xml:space="preserve"> US 59</w:t>
      </w:r>
      <w:r w:rsidR="0032385C"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28.53261, </w:t>
      </w:r>
    </w:p>
    <w:p w14:paraId="0563FC29" w14:textId="6D7F717A" w:rsidR="00AC4525" w:rsidRPr="0032385C" w:rsidRDefault="00AC4525" w:rsidP="00AC4525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-97.58836</w:t>
      </w:r>
      <w:r w:rsidR="0032385C"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324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="0032385C" w:rsidRPr="0032385C">
        <w:rPr>
          <w:rFonts w:cs="Arial"/>
          <w:sz w:val="22"/>
          <w:szCs w:val="22"/>
        </w:rPr>
        <w:t>.</w:t>
      </w:r>
    </w:p>
    <w:p w14:paraId="7E2C694B" w14:textId="77777777" w:rsidR="0032385C" w:rsidRPr="0032385C" w:rsidRDefault="0032385C" w:rsidP="00AC4525">
      <w:pPr>
        <w:rPr>
          <w:rFonts w:cs="Arial"/>
          <w:sz w:val="22"/>
          <w:szCs w:val="22"/>
        </w:rPr>
      </w:pPr>
    </w:p>
    <w:p w14:paraId="3DA58437" w14:textId="2A65D4EB" w:rsidR="0032385C" w:rsidRPr="0032385C" w:rsidRDefault="0032385C" w:rsidP="00AC4525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  <w:u w:val="single"/>
        </w:rPr>
        <w:t>Descripción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del </w:t>
      </w:r>
      <w:proofErr w:type="spellStart"/>
      <w:r w:rsidRPr="0032385C">
        <w:rPr>
          <w:rFonts w:cs="Arial"/>
          <w:sz w:val="22"/>
          <w:szCs w:val="22"/>
          <w:u w:val="single"/>
        </w:rPr>
        <w:t>proyecto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BERCLAIR</w:t>
      </w:r>
      <w:r w:rsidRPr="0032385C">
        <w:rPr>
          <w:rFonts w:cs="Arial"/>
          <w:sz w:val="22"/>
          <w:szCs w:val="22"/>
        </w:rPr>
        <w:t xml:space="preserve">: El </w:t>
      </w:r>
      <w:proofErr w:type="spellStart"/>
      <w:r w:rsidRPr="0032385C">
        <w:rPr>
          <w:rFonts w:cs="Arial"/>
          <w:sz w:val="22"/>
          <w:szCs w:val="22"/>
        </w:rPr>
        <w:t>subcontratista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deberá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nivelar</w:t>
      </w:r>
      <w:proofErr w:type="spellEnd"/>
      <w:r w:rsidRPr="0032385C">
        <w:rPr>
          <w:rFonts w:cs="Arial"/>
          <w:sz w:val="22"/>
          <w:szCs w:val="22"/>
        </w:rPr>
        <w:t xml:space="preserve"> las zanjas, </w:t>
      </w:r>
      <w:proofErr w:type="spellStart"/>
      <w:r w:rsidRPr="0032385C">
        <w:rPr>
          <w:rFonts w:cs="Arial"/>
          <w:sz w:val="22"/>
          <w:szCs w:val="22"/>
        </w:rPr>
        <w:t>reemplazar</w:t>
      </w:r>
      <w:proofErr w:type="spellEnd"/>
      <w:r w:rsidRPr="0032385C">
        <w:rPr>
          <w:rFonts w:cs="Arial"/>
          <w:sz w:val="22"/>
          <w:szCs w:val="22"/>
        </w:rPr>
        <w:t xml:space="preserve"> las </w:t>
      </w:r>
      <w:proofErr w:type="spellStart"/>
      <w:r w:rsidRPr="0032385C">
        <w:rPr>
          <w:rFonts w:cs="Arial"/>
          <w:sz w:val="22"/>
          <w:szCs w:val="22"/>
        </w:rPr>
        <w:t>alcantarillas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proofErr w:type="spellStart"/>
      <w:r w:rsidRPr="0032385C">
        <w:rPr>
          <w:rFonts w:cs="Arial"/>
          <w:sz w:val="22"/>
          <w:szCs w:val="22"/>
        </w:rPr>
        <w:t>instalar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sistema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alcantarillado</w:t>
      </w:r>
      <w:proofErr w:type="spellEnd"/>
      <w:r w:rsidRPr="0032385C">
        <w:rPr>
          <w:rFonts w:cs="Arial"/>
          <w:sz w:val="22"/>
          <w:szCs w:val="22"/>
        </w:rPr>
        <w:t xml:space="preserve"> pluvial, las </w:t>
      </w:r>
      <w:proofErr w:type="spellStart"/>
      <w:r w:rsidRPr="0032385C">
        <w:rPr>
          <w:rFonts w:cs="Arial"/>
          <w:sz w:val="22"/>
          <w:szCs w:val="22"/>
        </w:rPr>
        <w:t>cajas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conexiones</w:t>
      </w:r>
      <w:proofErr w:type="spellEnd"/>
      <w:r w:rsidRPr="0032385C">
        <w:rPr>
          <w:rFonts w:cs="Arial"/>
          <w:sz w:val="22"/>
          <w:szCs w:val="22"/>
        </w:rPr>
        <w:t xml:space="preserve"> y las entradas, y </w:t>
      </w:r>
      <w:proofErr w:type="spellStart"/>
      <w:r w:rsidRPr="0032385C">
        <w:rPr>
          <w:rFonts w:cs="Arial"/>
          <w:sz w:val="22"/>
          <w:szCs w:val="22"/>
        </w:rPr>
        <w:t>completar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accesorios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asociados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134EADEF" w14:textId="77777777" w:rsidR="0032385C" w:rsidRPr="0032385C" w:rsidRDefault="0032385C" w:rsidP="00AC4525">
      <w:pPr>
        <w:rPr>
          <w:rFonts w:cs="Arial"/>
          <w:sz w:val="22"/>
          <w:szCs w:val="22"/>
        </w:rPr>
      </w:pPr>
    </w:p>
    <w:p w14:paraId="00469ACB" w14:textId="62A38E16" w:rsidR="0032385C" w:rsidRPr="0032385C" w:rsidRDefault="0032385C" w:rsidP="00AC4525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Mejoras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385C">
        <w:rPr>
          <w:rFonts w:cs="Arial"/>
          <w:b/>
          <w:bCs/>
          <w:sz w:val="22"/>
          <w:szCs w:val="22"/>
        </w:rPr>
        <w:t>en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385C">
        <w:rPr>
          <w:rFonts w:cs="Arial"/>
          <w:b/>
          <w:bCs/>
          <w:sz w:val="22"/>
          <w:szCs w:val="22"/>
        </w:rPr>
        <w:t>el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32385C">
        <w:rPr>
          <w:rFonts w:cs="Arial"/>
          <w:b/>
          <w:bCs/>
          <w:sz w:val="22"/>
          <w:szCs w:val="22"/>
        </w:rPr>
        <w:t>sistema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drenaje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FANNIN</w:t>
      </w:r>
    </w:p>
    <w:p w14:paraId="1B488CDD" w14:textId="0A03A59B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Ward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1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curva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Ward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hasta la </w:t>
      </w:r>
      <w:proofErr w:type="spellStart"/>
      <w:r w:rsidRPr="0032385C">
        <w:rPr>
          <w:rFonts w:cs="Arial"/>
          <w:sz w:val="22"/>
          <w:szCs w:val="22"/>
        </w:rPr>
        <w:t>carretera</w:t>
      </w:r>
      <w:proofErr w:type="spellEnd"/>
      <w:r w:rsidRPr="0032385C">
        <w:rPr>
          <w:rFonts w:cs="Arial"/>
          <w:sz w:val="22"/>
          <w:szCs w:val="22"/>
        </w:rPr>
        <w:t xml:space="preserve"> Farm-to-Market 2506</w:t>
      </w:r>
      <w:r w:rsidRPr="0032385C">
        <w:rPr>
          <w:rFonts w:cs="Arial"/>
          <w:sz w:val="22"/>
          <w:szCs w:val="22"/>
        </w:rPr>
        <w:t xml:space="preserve">, </w:t>
      </w:r>
    </w:p>
    <w:p w14:paraId="4950AC1D" w14:textId="75921100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28.69076, -97.23581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345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 xml:space="preserve"> (LF)</w:t>
      </w:r>
      <w:r w:rsidRPr="0032385C">
        <w:rPr>
          <w:rFonts w:cs="Arial"/>
          <w:sz w:val="22"/>
          <w:szCs w:val="22"/>
        </w:rPr>
        <w:t>;</w:t>
      </w:r>
    </w:p>
    <w:p w14:paraId="5FAB13F2" w14:textId="2F0557F9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Blackburn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2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Cotton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hasta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Ward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28.69238, -97.23797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733 LF</w:t>
      </w:r>
      <w:r w:rsidRPr="0032385C">
        <w:rPr>
          <w:rFonts w:cs="Arial"/>
          <w:sz w:val="22"/>
          <w:szCs w:val="22"/>
        </w:rPr>
        <w:t>;</w:t>
      </w:r>
    </w:p>
    <w:p w14:paraId="67EC5078" w14:textId="7777777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Ward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3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avenida</w:t>
      </w:r>
      <w:proofErr w:type="spellEnd"/>
      <w:r w:rsidRPr="0032385C">
        <w:rPr>
          <w:rFonts w:cs="Arial"/>
          <w:sz w:val="22"/>
          <w:szCs w:val="22"/>
        </w:rPr>
        <w:t xml:space="preserve"> Fannin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curva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Ward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28.69280, </w:t>
      </w:r>
    </w:p>
    <w:p w14:paraId="72ED5F7F" w14:textId="54BB1B1E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-97.23688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1594 LF</w:t>
      </w:r>
      <w:r w:rsidRPr="0032385C">
        <w:rPr>
          <w:rFonts w:cs="Arial"/>
          <w:sz w:val="22"/>
          <w:szCs w:val="22"/>
        </w:rPr>
        <w:t>;</w:t>
      </w:r>
    </w:p>
    <w:p w14:paraId="0F46648D" w14:textId="7777777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Bifield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4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 Cotton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hasta la </w:t>
      </w:r>
      <w:proofErr w:type="spellStart"/>
      <w:r w:rsidRPr="0032385C">
        <w:rPr>
          <w:rFonts w:cs="Arial"/>
          <w:sz w:val="22"/>
          <w:szCs w:val="22"/>
        </w:rPr>
        <w:t>carretera</w:t>
      </w:r>
      <w:proofErr w:type="spellEnd"/>
      <w:r w:rsidRPr="0032385C">
        <w:rPr>
          <w:rFonts w:cs="Arial"/>
          <w:sz w:val="22"/>
          <w:szCs w:val="22"/>
        </w:rPr>
        <w:t xml:space="preserve"> Farm-to-Market 2506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28.69346, </w:t>
      </w:r>
    </w:p>
    <w:p w14:paraId="2C3562DD" w14:textId="113287F9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-97.23764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1115 LF</w:t>
      </w:r>
      <w:r w:rsidRPr="0032385C">
        <w:rPr>
          <w:rFonts w:cs="Arial"/>
          <w:sz w:val="22"/>
          <w:szCs w:val="22"/>
        </w:rPr>
        <w:t>;</w:t>
      </w:r>
    </w:p>
    <w:p w14:paraId="0B5C85F8" w14:textId="1F02FBDB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Cotton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5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avenida</w:t>
      </w:r>
      <w:proofErr w:type="spellEnd"/>
      <w:r w:rsidRPr="0032385C">
        <w:rPr>
          <w:rFonts w:cs="Arial"/>
          <w:sz w:val="22"/>
          <w:szCs w:val="22"/>
        </w:rPr>
        <w:t xml:space="preserve"> Fannin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Blackburn Calle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28.69339, -97.23942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917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41DEA89C" w14:textId="0093A43B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Hunter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6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Avenida Fannin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Calle Blackburn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28.69354, -97.23835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863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47D69527" w14:textId="5F9750B5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Hanley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7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Calle Cotton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hasta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final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28.69495, -97.23741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1523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2C861083" w14:textId="53FC6DA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Blackburn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8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Carretera Farm-to-Market 2506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hasta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extremo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28.69301, -97.23494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484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35B6E880" w14:textId="3B0711D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Avenida Fannin</w:t>
      </w:r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Fannin</w:t>
      </w:r>
      <w:proofErr w:type="spellEnd"/>
      <w:r w:rsidRPr="0032385C">
        <w:rPr>
          <w:rFonts w:cs="Arial"/>
          <w:sz w:val="22"/>
          <w:szCs w:val="22"/>
        </w:rPr>
        <w:t xml:space="preserve"> 9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Carretera Farm-to-Market 2506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hasta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extremo </w:t>
      </w:r>
      <w:proofErr w:type="spellStart"/>
      <w:r w:rsidRPr="0032385C">
        <w:rPr>
          <w:rFonts w:cs="Arial"/>
          <w:sz w:val="22"/>
          <w:szCs w:val="22"/>
        </w:rPr>
        <w:t>este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calle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28.69489, -97.23544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438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</w:t>
      </w:r>
    </w:p>
    <w:p w14:paraId="0532A6E2" w14:textId="3F0DC9B8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Cotton Calle Fannin 10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antigua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carretera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vía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férrea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28.69625, -97.23988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465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; and,</w:t>
      </w:r>
    </w:p>
    <w:p w14:paraId="46496FD9" w14:textId="4E930C48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>Calle Perdido</w:t>
      </w:r>
      <w:r w:rsidRPr="0032385C">
        <w:rPr>
          <w:rFonts w:cs="Arial"/>
          <w:sz w:val="22"/>
          <w:szCs w:val="22"/>
        </w:rPr>
        <w:t xml:space="preserve"> </w:t>
      </w:r>
      <w:r w:rsidRPr="0032385C">
        <w:rPr>
          <w:rFonts w:cs="Arial"/>
          <w:sz w:val="22"/>
          <w:szCs w:val="22"/>
        </w:rPr>
        <w:t>Fannin 11</w:t>
      </w:r>
      <w:r w:rsidRPr="0032385C">
        <w:rPr>
          <w:rFonts w:cs="Arial"/>
          <w:sz w:val="22"/>
          <w:szCs w:val="22"/>
        </w:rPr>
        <w:t>,</w:t>
      </w:r>
      <w:r w:rsidRPr="0032385C">
        <w:rPr>
          <w:rFonts w:cs="Arial"/>
          <w:sz w:val="22"/>
          <w:szCs w:val="22"/>
        </w:rPr>
        <w:t xml:space="preserve"> D</w:t>
      </w:r>
      <w:proofErr w:type="spellStart"/>
      <w:r w:rsidRPr="0032385C">
        <w:rPr>
          <w:rFonts w:cs="Arial"/>
          <w:sz w:val="22"/>
          <w:szCs w:val="22"/>
        </w:rPr>
        <w:t>esde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antigua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carretera</w:t>
      </w:r>
      <w:proofErr w:type="spellEnd"/>
      <w:r w:rsidRPr="0032385C">
        <w:rPr>
          <w:rFonts w:cs="Arial"/>
          <w:sz w:val="22"/>
          <w:szCs w:val="22"/>
        </w:rPr>
        <w:t xml:space="preserve"> US 59 </w:t>
      </w:r>
      <w:proofErr w:type="spellStart"/>
      <w:r w:rsidRPr="0032385C">
        <w:rPr>
          <w:rFonts w:cs="Arial"/>
          <w:sz w:val="22"/>
          <w:szCs w:val="22"/>
        </w:rPr>
        <w:t>hacia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sur hasta la </w:t>
      </w:r>
      <w:proofErr w:type="spellStart"/>
      <w:r w:rsidRPr="0032385C">
        <w:rPr>
          <w:rFonts w:cs="Arial"/>
          <w:sz w:val="22"/>
          <w:szCs w:val="22"/>
        </w:rPr>
        <w:t>vía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férrea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>28.69594, -97.23785</w:t>
      </w:r>
      <w:r w:rsidRPr="0032385C">
        <w:rPr>
          <w:rFonts w:cs="Arial"/>
          <w:sz w:val="22"/>
          <w:szCs w:val="22"/>
        </w:rPr>
        <w:t xml:space="preserve">, </w:t>
      </w:r>
      <w:r w:rsidRPr="0032385C">
        <w:rPr>
          <w:rFonts w:cs="Arial"/>
          <w:sz w:val="22"/>
          <w:szCs w:val="22"/>
        </w:rPr>
        <w:t xml:space="preserve">429 pies </w:t>
      </w:r>
      <w:proofErr w:type="spellStart"/>
      <w:r w:rsidRPr="0032385C">
        <w:rPr>
          <w:rFonts w:cs="Arial"/>
          <w:sz w:val="22"/>
          <w:szCs w:val="22"/>
        </w:rPr>
        <w:t>lineales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7DCDBDC0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57FC776D" w14:textId="7AA8FAB7" w:rsidR="0032385C" w:rsidRPr="0032385C" w:rsidRDefault="0032385C" w:rsidP="0032385C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  <w:u w:val="single"/>
        </w:rPr>
        <w:t>Descripción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del </w:t>
      </w:r>
      <w:proofErr w:type="spellStart"/>
      <w:r w:rsidRPr="0032385C">
        <w:rPr>
          <w:rFonts w:cs="Arial"/>
          <w:sz w:val="22"/>
          <w:szCs w:val="22"/>
          <w:u w:val="single"/>
        </w:rPr>
        <w:t>proyecto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FANNIN</w:t>
      </w:r>
      <w:r w:rsidRPr="0032385C">
        <w:rPr>
          <w:rFonts w:cs="Arial"/>
          <w:sz w:val="22"/>
          <w:szCs w:val="22"/>
        </w:rPr>
        <w:t xml:space="preserve">: El </w:t>
      </w:r>
      <w:proofErr w:type="spellStart"/>
      <w:r w:rsidRPr="0032385C">
        <w:rPr>
          <w:rFonts w:cs="Arial"/>
          <w:sz w:val="22"/>
          <w:szCs w:val="22"/>
        </w:rPr>
        <w:t>subcontratista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deberá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nivelar</w:t>
      </w:r>
      <w:proofErr w:type="spellEnd"/>
      <w:r w:rsidRPr="0032385C">
        <w:rPr>
          <w:rFonts w:cs="Arial"/>
          <w:sz w:val="22"/>
          <w:szCs w:val="22"/>
        </w:rPr>
        <w:t xml:space="preserve"> las zanjas, </w:t>
      </w:r>
      <w:proofErr w:type="spellStart"/>
      <w:r w:rsidRPr="0032385C">
        <w:rPr>
          <w:rFonts w:cs="Arial"/>
          <w:sz w:val="22"/>
          <w:szCs w:val="22"/>
        </w:rPr>
        <w:t>reemplazar</w:t>
      </w:r>
      <w:proofErr w:type="spellEnd"/>
      <w:r w:rsidRPr="0032385C">
        <w:rPr>
          <w:rFonts w:cs="Arial"/>
          <w:sz w:val="22"/>
          <w:szCs w:val="22"/>
        </w:rPr>
        <w:t xml:space="preserve"> las </w:t>
      </w:r>
      <w:proofErr w:type="spellStart"/>
      <w:r w:rsidRPr="0032385C">
        <w:rPr>
          <w:rFonts w:cs="Arial"/>
          <w:sz w:val="22"/>
          <w:szCs w:val="22"/>
        </w:rPr>
        <w:t>alcantarillas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cruces de </w:t>
      </w:r>
      <w:proofErr w:type="spellStart"/>
      <w:r w:rsidRPr="0032385C">
        <w:rPr>
          <w:rFonts w:cs="Arial"/>
          <w:sz w:val="22"/>
          <w:szCs w:val="22"/>
        </w:rPr>
        <w:t>alcantarillas</w:t>
      </w:r>
      <w:proofErr w:type="spellEnd"/>
      <w:r w:rsidRPr="0032385C">
        <w:rPr>
          <w:rFonts w:cs="Arial"/>
          <w:sz w:val="22"/>
          <w:szCs w:val="22"/>
        </w:rPr>
        <w:t xml:space="preserve">, y </w:t>
      </w:r>
      <w:proofErr w:type="spellStart"/>
      <w:r w:rsidRPr="0032385C">
        <w:rPr>
          <w:rFonts w:cs="Arial"/>
          <w:sz w:val="22"/>
          <w:szCs w:val="22"/>
        </w:rPr>
        <w:t>completar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accesorios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asociados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6FE07D7B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004551A9" w14:textId="77777777" w:rsidR="0032385C" w:rsidRPr="0032385C" w:rsidRDefault="0032385C" w:rsidP="0032385C">
      <w:pPr>
        <w:rPr>
          <w:rFonts w:cs="Arial"/>
          <w:sz w:val="22"/>
          <w:szCs w:val="22"/>
          <w:u w:val="single"/>
        </w:rPr>
      </w:pPr>
      <w:proofErr w:type="spellStart"/>
      <w:r w:rsidRPr="0032385C">
        <w:rPr>
          <w:rFonts w:cs="Arial"/>
          <w:sz w:val="22"/>
          <w:szCs w:val="22"/>
          <w:u w:val="single"/>
        </w:rPr>
        <w:t>Información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</w:t>
      </w:r>
      <w:proofErr w:type="spellStart"/>
      <w:r w:rsidRPr="0032385C">
        <w:rPr>
          <w:rFonts w:cs="Arial"/>
          <w:sz w:val="22"/>
          <w:szCs w:val="22"/>
          <w:u w:val="single"/>
        </w:rPr>
        <w:t>sobre</w:t>
      </w:r>
      <w:proofErr w:type="spellEnd"/>
      <w:r w:rsidRPr="0032385C">
        <w:rPr>
          <w:rFonts w:cs="Arial"/>
          <w:sz w:val="22"/>
          <w:szCs w:val="22"/>
          <w:u w:val="single"/>
        </w:rPr>
        <w:t xml:space="preserve"> </w:t>
      </w:r>
      <w:proofErr w:type="spellStart"/>
      <w:r w:rsidRPr="0032385C">
        <w:rPr>
          <w:rFonts w:cs="Arial"/>
          <w:sz w:val="22"/>
          <w:szCs w:val="22"/>
          <w:u w:val="single"/>
        </w:rPr>
        <w:t>financiación</w:t>
      </w:r>
      <w:proofErr w:type="spellEnd"/>
    </w:p>
    <w:p w14:paraId="3F527EA6" w14:textId="30427312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lastRenderedPageBreak/>
        <w:t xml:space="preserve">Monto total </w:t>
      </w:r>
      <w:proofErr w:type="spellStart"/>
      <w:r w:rsidRPr="0032385C">
        <w:rPr>
          <w:rFonts w:cs="Arial"/>
          <w:sz w:val="22"/>
          <w:szCs w:val="22"/>
        </w:rPr>
        <w:t>estimado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financiado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HUD: $1,848,500.00</w:t>
      </w:r>
    </w:p>
    <w:p w14:paraId="5AD178CD" w14:textId="77777777" w:rsidR="0032385C" w:rsidRPr="0032385C" w:rsidRDefault="0032385C" w:rsidP="0032385C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ajenos</w:t>
      </w:r>
      <w:proofErr w:type="spellEnd"/>
      <w:r w:rsidRPr="0032385C">
        <w:rPr>
          <w:rFonts w:cs="Arial"/>
          <w:sz w:val="22"/>
          <w:szCs w:val="22"/>
        </w:rPr>
        <w:t xml:space="preserve"> a HUD: $0.00</w:t>
      </w:r>
    </w:p>
    <w:p w14:paraId="311429CA" w14:textId="7777777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Costo total </w:t>
      </w:r>
      <w:proofErr w:type="spellStart"/>
      <w:r w:rsidRPr="0032385C">
        <w:rPr>
          <w:rFonts w:cs="Arial"/>
          <w:sz w:val="22"/>
          <w:szCs w:val="22"/>
        </w:rPr>
        <w:t>estimado</w:t>
      </w:r>
      <w:proofErr w:type="spellEnd"/>
      <w:r w:rsidRPr="0032385C">
        <w:rPr>
          <w:rFonts w:cs="Arial"/>
          <w:sz w:val="22"/>
          <w:szCs w:val="22"/>
        </w:rPr>
        <w:t xml:space="preserve"> del </w:t>
      </w:r>
      <w:proofErr w:type="spellStart"/>
      <w:r w:rsidRPr="0032385C">
        <w:rPr>
          <w:rFonts w:cs="Arial"/>
          <w:sz w:val="22"/>
          <w:szCs w:val="22"/>
        </w:rPr>
        <w:t>proyecto</w:t>
      </w:r>
      <w:proofErr w:type="spellEnd"/>
      <w:r w:rsidRPr="0032385C">
        <w:rPr>
          <w:rFonts w:cs="Arial"/>
          <w:sz w:val="22"/>
          <w:szCs w:val="22"/>
        </w:rPr>
        <w:t xml:space="preserve"> (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 HUD y </w:t>
      </w:r>
      <w:proofErr w:type="spellStart"/>
      <w:r w:rsidRPr="0032385C">
        <w:rPr>
          <w:rFonts w:cs="Arial"/>
          <w:sz w:val="22"/>
          <w:szCs w:val="22"/>
        </w:rPr>
        <w:t>ajenos</w:t>
      </w:r>
      <w:proofErr w:type="spellEnd"/>
      <w:r w:rsidRPr="0032385C">
        <w:rPr>
          <w:rFonts w:cs="Arial"/>
          <w:sz w:val="22"/>
          <w:szCs w:val="22"/>
        </w:rPr>
        <w:t xml:space="preserve"> a HUD) [24 CFR 58.32(d)]: $1,848,500.00</w:t>
      </w:r>
    </w:p>
    <w:p w14:paraId="6D93F1A3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5FA9F073" w14:textId="77777777" w:rsidR="0032385C" w:rsidRPr="0032385C" w:rsidRDefault="0032385C" w:rsidP="0032385C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DECLARACIÓN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AUSENCIA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IMPACTO </w:t>
      </w:r>
      <w:proofErr w:type="spellStart"/>
      <w:r w:rsidRPr="0032385C">
        <w:rPr>
          <w:rFonts w:cs="Arial"/>
          <w:b/>
          <w:bCs/>
          <w:sz w:val="22"/>
          <w:szCs w:val="22"/>
        </w:rPr>
        <w:t>SIGNIFICATIVO</w:t>
      </w:r>
      <w:proofErr w:type="spellEnd"/>
    </w:p>
    <w:p w14:paraId="157A5DE5" w14:textId="7777777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El Condado ha </w:t>
      </w:r>
      <w:proofErr w:type="spellStart"/>
      <w:r w:rsidRPr="0032385C">
        <w:rPr>
          <w:rFonts w:cs="Arial"/>
          <w:sz w:val="22"/>
          <w:szCs w:val="22"/>
        </w:rPr>
        <w:t>determinado</w:t>
      </w:r>
      <w:proofErr w:type="spellEnd"/>
      <w:r w:rsidRPr="0032385C">
        <w:rPr>
          <w:rFonts w:cs="Arial"/>
          <w:sz w:val="22"/>
          <w:szCs w:val="22"/>
        </w:rPr>
        <w:t xml:space="preserve"> que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proyecto</w:t>
      </w:r>
      <w:proofErr w:type="spellEnd"/>
      <w:r w:rsidRPr="0032385C">
        <w:rPr>
          <w:rFonts w:cs="Arial"/>
          <w:sz w:val="22"/>
          <w:szCs w:val="22"/>
        </w:rPr>
        <w:t xml:space="preserve"> no </w:t>
      </w:r>
      <w:proofErr w:type="spellStart"/>
      <w:r w:rsidRPr="0032385C">
        <w:rPr>
          <w:rFonts w:cs="Arial"/>
          <w:sz w:val="22"/>
          <w:szCs w:val="22"/>
        </w:rPr>
        <w:t>tendrá</w:t>
      </w:r>
      <w:proofErr w:type="spellEnd"/>
      <w:r w:rsidRPr="0032385C">
        <w:rPr>
          <w:rFonts w:cs="Arial"/>
          <w:sz w:val="22"/>
          <w:szCs w:val="22"/>
        </w:rPr>
        <w:t xml:space="preserve"> un </w:t>
      </w:r>
      <w:proofErr w:type="spellStart"/>
      <w:r w:rsidRPr="0032385C">
        <w:rPr>
          <w:rFonts w:cs="Arial"/>
          <w:sz w:val="22"/>
          <w:szCs w:val="22"/>
        </w:rPr>
        <w:t>impacto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significativo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medio </w:t>
      </w:r>
      <w:proofErr w:type="spellStart"/>
      <w:r w:rsidRPr="0032385C">
        <w:rPr>
          <w:rFonts w:cs="Arial"/>
          <w:sz w:val="22"/>
          <w:szCs w:val="22"/>
        </w:rPr>
        <w:t>ambiente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humano</w:t>
      </w:r>
      <w:proofErr w:type="spellEnd"/>
      <w:r w:rsidRPr="0032385C">
        <w:rPr>
          <w:rFonts w:cs="Arial"/>
          <w:sz w:val="22"/>
          <w:szCs w:val="22"/>
        </w:rPr>
        <w:t xml:space="preserve">;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lo tanto, no se </w:t>
      </w:r>
      <w:proofErr w:type="spellStart"/>
      <w:r w:rsidRPr="0032385C">
        <w:rPr>
          <w:rFonts w:cs="Arial"/>
          <w:sz w:val="22"/>
          <w:szCs w:val="22"/>
        </w:rPr>
        <w:t>requiere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una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Declaración</w:t>
      </w:r>
      <w:proofErr w:type="spellEnd"/>
      <w:r w:rsidRPr="0032385C">
        <w:rPr>
          <w:rFonts w:cs="Arial"/>
          <w:sz w:val="22"/>
          <w:szCs w:val="22"/>
        </w:rPr>
        <w:t xml:space="preserve"> de Impacto Ambiental </w:t>
      </w:r>
      <w:proofErr w:type="spellStart"/>
      <w:r w:rsidRPr="0032385C">
        <w:rPr>
          <w:rFonts w:cs="Arial"/>
          <w:sz w:val="22"/>
          <w:szCs w:val="22"/>
        </w:rPr>
        <w:t>conforme</w:t>
      </w:r>
      <w:proofErr w:type="spellEnd"/>
      <w:r w:rsidRPr="0032385C">
        <w:rPr>
          <w:rFonts w:cs="Arial"/>
          <w:sz w:val="22"/>
          <w:szCs w:val="22"/>
        </w:rPr>
        <w:t xml:space="preserve"> a la Ley Nacional de Política Ambiental de 1969 (NEPA). Puede </w:t>
      </w:r>
      <w:proofErr w:type="spellStart"/>
      <w:r w:rsidRPr="0032385C">
        <w:rPr>
          <w:rFonts w:cs="Arial"/>
          <w:sz w:val="22"/>
          <w:szCs w:val="22"/>
        </w:rPr>
        <w:t>encontrar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información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adicional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sobre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proyecto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Expediente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Revisión</w:t>
      </w:r>
      <w:proofErr w:type="spellEnd"/>
      <w:r w:rsidRPr="0032385C">
        <w:rPr>
          <w:rFonts w:cs="Arial"/>
          <w:sz w:val="22"/>
          <w:szCs w:val="22"/>
        </w:rPr>
        <w:t xml:space="preserve"> Ambiental (ERR) </w:t>
      </w:r>
      <w:proofErr w:type="spellStart"/>
      <w:r w:rsidRPr="0032385C">
        <w:rPr>
          <w:rFonts w:cs="Arial"/>
          <w:sz w:val="22"/>
          <w:szCs w:val="22"/>
        </w:rPr>
        <w:t>archivado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Condado de Goliad, 127 N. Courthouse Square, Goliad, TX 77963, (361) 645-3337,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cual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puede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consultarse</w:t>
      </w:r>
      <w:proofErr w:type="spellEnd"/>
      <w:r w:rsidRPr="0032385C">
        <w:rPr>
          <w:rFonts w:cs="Arial"/>
          <w:sz w:val="22"/>
          <w:szCs w:val="22"/>
        </w:rPr>
        <w:t xml:space="preserve"> o </w:t>
      </w:r>
      <w:proofErr w:type="spellStart"/>
      <w:r w:rsidRPr="0032385C">
        <w:rPr>
          <w:rFonts w:cs="Arial"/>
          <w:sz w:val="22"/>
          <w:szCs w:val="22"/>
        </w:rPr>
        <w:t>copiarse</w:t>
      </w:r>
      <w:proofErr w:type="spellEnd"/>
      <w:r w:rsidRPr="0032385C">
        <w:rPr>
          <w:rFonts w:cs="Arial"/>
          <w:sz w:val="22"/>
          <w:szCs w:val="22"/>
        </w:rPr>
        <w:t xml:space="preserve"> de lunes a </w:t>
      </w:r>
      <w:proofErr w:type="spellStart"/>
      <w:r w:rsidRPr="0032385C">
        <w:rPr>
          <w:rFonts w:cs="Arial"/>
          <w:sz w:val="22"/>
          <w:szCs w:val="22"/>
        </w:rPr>
        <w:t>jueves</w:t>
      </w:r>
      <w:proofErr w:type="spellEnd"/>
      <w:r w:rsidRPr="0032385C">
        <w:rPr>
          <w:rFonts w:cs="Arial"/>
          <w:sz w:val="22"/>
          <w:szCs w:val="22"/>
        </w:rPr>
        <w:t xml:space="preserve"> de 7:00 a. m. a 3:00 p. m. y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viernes</w:t>
      </w:r>
      <w:proofErr w:type="spellEnd"/>
      <w:r w:rsidRPr="0032385C">
        <w:rPr>
          <w:rFonts w:cs="Arial"/>
          <w:sz w:val="22"/>
          <w:szCs w:val="22"/>
        </w:rPr>
        <w:t xml:space="preserve"> de 7:00 a. m. a 1:00 p. m.</w:t>
      </w:r>
    </w:p>
    <w:p w14:paraId="1270E62C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103AE082" w14:textId="77777777" w:rsidR="0032385C" w:rsidRPr="0032385C" w:rsidRDefault="0032385C" w:rsidP="0032385C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COMENTARIOS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DEL PÚBLICO</w:t>
      </w:r>
    </w:p>
    <w:p w14:paraId="3DC38962" w14:textId="77777777" w:rsidR="0032385C" w:rsidRPr="0032385C" w:rsidRDefault="0032385C" w:rsidP="0032385C">
      <w:pPr>
        <w:rPr>
          <w:rFonts w:cs="Arial"/>
          <w:sz w:val="22"/>
          <w:szCs w:val="22"/>
        </w:rPr>
      </w:pPr>
      <w:proofErr w:type="spellStart"/>
      <w:r w:rsidRPr="0032385C">
        <w:rPr>
          <w:rFonts w:cs="Arial"/>
          <w:sz w:val="22"/>
          <w:szCs w:val="22"/>
        </w:rPr>
        <w:t>Cualquier</w:t>
      </w:r>
      <w:proofErr w:type="spellEnd"/>
      <w:r w:rsidRPr="0032385C">
        <w:rPr>
          <w:rFonts w:cs="Arial"/>
          <w:sz w:val="22"/>
          <w:szCs w:val="22"/>
        </w:rPr>
        <w:t xml:space="preserve"> persona, </w:t>
      </w:r>
      <w:proofErr w:type="spellStart"/>
      <w:r w:rsidRPr="0032385C">
        <w:rPr>
          <w:rFonts w:cs="Arial"/>
          <w:sz w:val="22"/>
          <w:szCs w:val="22"/>
        </w:rPr>
        <w:t>grupo</w:t>
      </w:r>
      <w:proofErr w:type="spellEnd"/>
      <w:r w:rsidRPr="0032385C">
        <w:rPr>
          <w:rFonts w:cs="Arial"/>
          <w:sz w:val="22"/>
          <w:szCs w:val="22"/>
        </w:rPr>
        <w:t xml:space="preserve"> u </w:t>
      </w:r>
      <w:proofErr w:type="spellStart"/>
      <w:r w:rsidRPr="0032385C">
        <w:rPr>
          <w:rFonts w:cs="Arial"/>
          <w:sz w:val="22"/>
          <w:szCs w:val="22"/>
        </w:rPr>
        <w:t>organismo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puede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presentar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comentarios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escrito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sobre</w:t>
      </w:r>
      <w:proofErr w:type="spellEnd"/>
      <w:r w:rsidRPr="0032385C">
        <w:rPr>
          <w:rFonts w:cs="Arial"/>
          <w:sz w:val="22"/>
          <w:szCs w:val="22"/>
        </w:rPr>
        <w:t xml:space="preserve"> la ERR al Condado de Goliad. Todos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comentarios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recibidos</w:t>
      </w:r>
      <w:proofErr w:type="spellEnd"/>
      <w:r w:rsidRPr="0032385C">
        <w:rPr>
          <w:rFonts w:cs="Arial"/>
          <w:sz w:val="22"/>
          <w:szCs w:val="22"/>
        </w:rPr>
        <w:t xml:space="preserve"> antes del 22 de mayo de 2026 </w:t>
      </w:r>
      <w:proofErr w:type="spellStart"/>
      <w:r w:rsidRPr="0032385C">
        <w:rPr>
          <w:rFonts w:cs="Arial"/>
          <w:sz w:val="22"/>
          <w:szCs w:val="22"/>
        </w:rPr>
        <w:t>serán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considerados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Condado antes de </w:t>
      </w:r>
      <w:proofErr w:type="spellStart"/>
      <w:r w:rsidRPr="0032385C">
        <w:rPr>
          <w:rFonts w:cs="Arial"/>
          <w:sz w:val="22"/>
          <w:szCs w:val="22"/>
        </w:rPr>
        <w:t>autorizar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solicitud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desembolso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. Los </w:t>
      </w:r>
      <w:proofErr w:type="spellStart"/>
      <w:r w:rsidRPr="0032385C">
        <w:rPr>
          <w:rFonts w:cs="Arial"/>
          <w:sz w:val="22"/>
          <w:szCs w:val="22"/>
        </w:rPr>
        <w:t>comentarios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deben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dirigirse</w:t>
      </w:r>
      <w:proofErr w:type="spellEnd"/>
      <w:r w:rsidRPr="0032385C">
        <w:rPr>
          <w:rFonts w:cs="Arial"/>
          <w:sz w:val="22"/>
          <w:szCs w:val="22"/>
        </w:rPr>
        <w:t xml:space="preserve"> al Condado a </w:t>
      </w:r>
      <w:proofErr w:type="spellStart"/>
      <w:r w:rsidRPr="0032385C">
        <w:rPr>
          <w:rFonts w:cs="Arial"/>
          <w:sz w:val="22"/>
          <w:szCs w:val="22"/>
        </w:rPr>
        <w:t>través</w:t>
      </w:r>
      <w:proofErr w:type="spellEnd"/>
      <w:r w:rsidRPr="0032385C">
        <w:rPr>
          <w:rFonts w:cs="Arial"/>
          <w:sz w:val="22"/>
          <w:szCs w:val="22"/>
        </w:rPr>
        <w:t xml:space="preserve"> del </w:t>
      </w:r>
      <w:proofErr w:type="spellStart"/>
      <w:r w:rsidRPr="0032385C">
        <w:rPr>
          <w:rFonts w:cs="Arial"/>
          <w:sz w:val="22"/>
          <w:szCs w:val="22"/>
        </w:rPr>
        <w:t>correo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electrónico</w:t>
      </w:r>
      <w:proofErr w:type="spellEnd"/>
      <w:r w:rsidRPr="0032385C">
        <w:rPr>
          <w:rFonts w:cs="Arial"/>
          <w:sz w:val="22"/>
          <w:szCs w:val="22"/>
        </w:rPr>
        <w:t xml:space="preserve"> kgarcia@goliadcountytx.gov o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correo</w:t>
      </w:r>
      <w:proofErr w:type="spellEnd"/>
      <w:r w:rsidRPr="0032385C">
        <w:rPr>
          <w:rFonts w:cs="Arial"/>
          <w:sz w:val="22"/>
          <w:szCs w:val="22"/>
        </w:rPr>
        <w:t xml:space="preserve"> postal a: Condado de Goliad, 127 N. Courthouse Square / P.O. Box 677, Goliad, TX 77963-0677, (361) 645-3337, a la </w:t>
      </w:r>
      <w:proofErr w:type="spellStart"/>
      <w:r w:rsidRPr="0032385C">
        <w:rPr>
          <w:rFonts w:cs="Arial"/>
          <w:sz w:val="22"/>
          <w:szCs w:val="22"/>
        </w:rPr>
        <w:t>atención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del </w:t>
      </w:r>
      <w:proofErr w:type="spellStart"/>
      <w:r w:rsidRPr="0032385C">
        <w:rPr>
          <w:rFonts w:cs="Arial"/>
          <w:sz w:val="22"/>
          <w:szCs w:val="22"/>
        </w:rPr>
        <w:t>Juez</w:t>
      </w:r>
      <w:proofErr w:type="spellEnd"/>
      <w:r w:rsidRPr="0032385C">
        <w:rPr>
          <w:rFonts w:cs="Arial"/>
          <w:sz w:val="22"/>
          <w:szCs w:val="22"/>
        </w:rPr>
        <w:t xml:space="preserve"> Bennett. Los </w:t>
      </w:r>
      <w:proofErr w:type="spellStart"/>
      <w:r w:rsidRPr="0032385C">
        <w:rPr>
          <w:rFonts w:cs="Arial"/>
          <w:sz w:val="22"/>
          <w:szCs w:val="22"/>
        </w:rPr>
        <w:t>comentarios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deben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especificar</w:t>
      </w:r>
      <w:proofErr w:type="spellEnd"/>
      <w:r w:rsidRPr="0032385C">
        <w:rPr>
          <w:rFonts w:cs="Arial"/>
          <w:sz w:val="22"/>
          <w:szCs w:val="22"/>
        </w:rPr>
        <w:t xml:space="preserve"> a </w:t>
      </w:r>
      <w:proofErr w:type="spellStart"/>
      <w:r w:rsidRPr="0032385C">
        <w:rPr>
          <w:rFonts w:cs="Arial"/>
          <w:sz w:val="22"/>
          <w:szCs w:val="22"/>
        </w:rPr>
        <w:t>qué</w:t>
      </w:r>
      <w:proofErr w:type="spellEnd"/>
      <w:r w:rsidRPr="0032385C">
        <w:rPr>
          <w:rFonts w:cs="Arial"/>
          <w:sz w:val="22"/>
          <w:szCs w:val="22"/>
        </w:rPr>
        <w:t xml:space="preserve"> Aviso se </w:t>
      </w:r>
      <w:proofErr w:type="spellStart"/>
      <w:r w:rsidRPr="0032385C">
        <w:rPr>
          <w:rFonts w:cs="Arial"/>
          <w:sz w:val="22"/>
          <w:szCs w:val="22"/>
        </w:rPr>
        <w:t>refieren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117A4A3F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1B7F1DF8" w14:textId="77777777" w:rsidR="0032385C" w:rsidRPr="0032385C" w:rsidRDefault="0032385C" w:rsidP="0032385C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CERTIFICACIÓN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AMBIENTAL</w:t>
      </w:r>
    </w:p>
    <w:p w14:paraId="76AD66B7" w14:textId="7777777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El Condado </w:t>
      </w:r>
      <w:proofErr w:type="spellStart"/>
      <w:r w:rsidRPr="0032385C">
        <w:rPr>
          <w:rFonts w:cs="Arial"/>
          <w:sz w:val="22"/>
          <w:szCs w:val="22"/>
        </w:rPr>
        <w:t>certifica</w:t>
      </w:r>
      <w:proofErr w:type="spellEnd"/>
      <w:r w:rsidRPr="0032385C">
        <w:rPr>
          <w:rFonts w:cs="Arial"/>
          <w:sz w:val="22"/>
          <w:szCs w:val="22"/>
        </w:rPr>
        <w:t xml:space="preserve"> ante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de Texas que Mike Bennitt,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su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calidad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Juez</w:t>
      </w:r>
      <w:proofErr w:type="spellEnd"/>
      <w:r w:rsidRPr="0032385C">
        <w:rPr>
          <w:rFonts w:cs="Arial"/>
          <w:sz w:val="22"/>
          <w:szCs w:val="22"/>
        </w:rPr>
        <w:t xml:space="preserve"> del Condado, </w:t>
      </w:r>
      <w:proofErr w:type="spellStart"/>
      <w:r w:rsidRPr="0032385C">
        <w:rPr>
          <w:rFonts w:cs="Arial"/>
          <w:sz w:val="22"/>
          <w:szCs w:val="22"/>
        </w:rPr>
        <w:t>acepta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jurisdicción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Tribunales</w:t>
      </w:r>
      <w:proofErr w:type="spellEnd"/>
      <w:r w:rsidRPr="0032385C">
        <w:rPr>
          <w:rFonts w:cs="Arial"/>
          <w:sz w:val="22"/>
          <w:szCs w:val="22"/>
        </w:rPr>
        <w:t xml:space="preserve"> Federales </w:t>
      </w:r>
      <w:proofErr w:type="spellStart"/>
      <w:r w:rsidRPr="0032385C">
        <w:rPr>
          <w:rFonts w:cs="Arial"/>
          <w:sz w:val="22"/>
          <w:szCs w:val="22"/>
        </w:rPr>
        <w:t>si</w:t>
      </w:r>
      <w:proofErr w:type="spellEnd"/>
      <w:r w:rsidRPr="0032385C">
        <w:rPr>
          <w:rFonts w:cs="Arial"/>
          <w:sz w:val="22"/>
          <w:szCs w:val="22"/>
        </w:rPr>
        <w:t xml:space="preserve"> se </w:t>
      </w:r>
      <w:proofErr w:type="spellStart"/>
      <w:r w:rsidRPr="0032385C">
        <w:rPr>
          <w:rFonts w:cs="Arial"/>
          <w:sz w:val="22"/>
          <w:szCs w:val="22"/>
        </w:rPr>
        <w:t>inicia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una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acción</w:t>
      </w:r>
      <w:proofErr w:type="spellEnd"/>
      <w:r w:rsidRPr="0032385C">
        <w:rPr>
          <w:rFonts w:cs="Arial"/>
          <w:sz w:val="22"/>
          <w:szCs w:val="22"/>
        </w:rPr>
        <w:t xml:space="preserve"> para </w:t>
      </w:r>
      <w:proofErr w:type="spellStart"/>
      <w:r w:rsidRPr="0032385C">
        <w:rPr>
          <w:rFonts w:cs="Arial"/>
          <w:sz w:val="22"/>
          <w:szCs w:val="22"/>
        </w:rPr>
        <w:t>hacer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cumplir</w:t>
      </w:r>
      <w:proofErr w:type="spellEnd"/>
      <w:r w:rsidRPr="0032385C">
        <w:rPr>
          <w:rFonts w:cs="Arial"/>
          <w:sz w:val="22"/>
          <w:szCs w:val="22"/>
        </w:rPr>
        <w:t xml:space="preserve"> las </w:t>
      </w:r>
      <w:proofErr w:type="spellStart"/>
      <w:r w:rsidRPr="0032385C">
        <w:rPr>
          <w:rFonts w:cs="Arial"/>
          <w:sz w:val="22"/>
          <w:szCs w:val="22"/>
        </w:rPr>
        <w:t>responsabilidades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relacionadas</w:t>
      </w:r>
      <w:proofErr w:type="spellEnd"/>
      <w:r w:rsidRPr="0032385C">
        <w:rPr>
          <w:rFonts w:cs="Arial"/>
          <w:sz w:val="22"/>
          <w:szCs w:val="22"/>
        </w:rPr>
        <w:t xml:space="preserve"> con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proceso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revisión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ambiental</w:t>
      </w:r>
      <w:proofErr w:type="spellEnd"/>
      <w:r w:rsidRPr="0032385C">
        <w:rPr>
          <w:rFonts w:cs="Arial"/>
          <w:sz w:val="22"/>
          <w:szCs w:val="22"/>
        </w:rPr>
        <w:t xml:space="preserve"> y que </w:t>
      </w:r>
      <w:proofErr w:type="spellStart"/>
      <w:r w:rsidRPr="0032385C">
        <w:rPr>
          <w:rFonts w:cs="Arial"/>
          <w:sz w:val="22"/>
          <w:szCs w:val="22"/>
        </w:rPr>
        <w:t>dichas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responsabilidades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han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sido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cumplidas</w:t>
      </w:r>
      <w:proofErr w:type="spellEnd"/>
      <w:r w:rsidRPr="0032385C">
        <w:rPr>
          <w:rFonts w:cs="Arial"/>
          <w:sz w:val="22"/>
          <w:szCs w:val="22"/>
        </w:rPr>
        <w:t xml:space="preserve">. La </w:t>
      </w:r>
      <w:proofErr w:type="spellStart"/>
      <w:r w:rsidRPr="0032385C">
        <w:rPr>
          <w:rFonts w:cs="Arial"/>
          <w:sz w:val="22"/>
          <w:szCs w:val="22"/>
        </w:rPr>
        <w:t>aprobación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certificación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de Texas </w:t>
      </w:r>
      <w:proofErr w:type="spellStart"/>
      <w:r w:rsidRPr="0032385C">
        <w:rPr>
          <w:rFonts w:cs="Arial"/>
          <w:sz w:val="22"/>
          <w:szCs w:val="22"/>
        </w:rPr>
        <w:t>cumple</w:t>
      </w:r>
      <w:proofErr w:type="spellEnd"/>
      <w:r w:rsidRPr="0032385C">
        <w:rPr>
          <w:rFonts w:cs="Arial"/>
          <w:sz w:val="22"/>
          <w:szCs w:val="22"/>
        </w:rPr>
        <w:t xml:space="preserve"> con sus </w:t>
      </w:r>
      <w:proofErr w:type="spellStart"/>
      <w:r w:rsidRPr="0032385C">
        <w:rPr>
          <w:rFonts w:cs="Arial"/>
          <w:sz w:val="22"/>
          <w:szCs w:val="22"/>
        </w:rPr>
        <w:t>responsabilidades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conforme</w:t>
      </w:r>
      <w:proofErr w:type="spellEnd"/>
      <w:r w:rsidRPr="0032385C">
        <w:rPr>
          <w:rFonts w:cs="Arial"/>
          <w:sz w:val="22"/>
          <w:szCs w:val="22"/>
        </w:rPr>
        <w:t xml:space="preserve"> a la NEPA y las </w:t>
      </w:r>
      <w:proofErr w:type="spellStart"/>
      <w:r w:rsidRPr="0032385C">
        <w:rPr>
          <w:rFonts w:cs="Arial"/>
          <w:sz w:val="22"/>
          <w:szCs w:val="22"/>
        </w:rPr>
        <w:t>leyes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autoridades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relacionadas</w:t>
      </w:r>
      <w:proofErr w:type="spellEnd"/>
      <w:r w:rsidRPr="0032385C">
        <w:rPr>
          <w:rFonts w:cs="Arial"/>
          <w:sz w:val="22"/>
          <w:szCs w:val="22"/>
        </w:rPr>
        <w:t xml:space="preserve">, y </w:t>
      </w:r>
      <w:proofErr w:type="spellStart"/>
      <w:r w:rsidRPr="0032385C">
        <w:rPr>
          <w:rFonts w:cs="Arial"/>
          <w:sz w:val="22"/>
          <w:szCs w:val="22"/>
        </w:rPr>
        <w:t>permite</w:t>
      </w:r>
      <w:proofErr w:type="spellEnd"/>
      <w:r w:rsidRPr="0032385C">
        <w:rPr>
          <w:rFonts w:cs="Arial"/>
          <w:sz w:val="22"/>
          <w:szCs w:val="22"/>
        </w:rPr>
        <w:t xml:space="preserve"> al Condado de Goliad </w:t>
      </w:r>
      <w:proofErr w:type="spellStart"/>
      <w:r w:rsidRPr="0032385C">
        <w:rPr>
          <w:rFonts w:cs="Arial"/>
          <w:sz w:val="22"/>
          <w:szCs w:val="22"/>
        </w:rPr>
        <w:t>utilizar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 del </w:t>
      </w:r>
      <w:proofErr w:type="spellStart"/>
      <w:r w:rsidRPr="0032385C">
        <w:rPr>
          <w:rFonts w:cs="Arial"/>
          <w:sz w:val="22"/>
          <w:szCs w:val="22"/>
        </w:rPr>
        <w:t>Programa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754A8073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462EB34A" w14:textId="77777777" w:rsidR="0032385C" w:rsidRPr="0032385C" w:rsidRDefault="0032385C" w:rsidP="0032385C">
      <w:pPr>
        <w:rPr>
          <w:rFonts w:cs="Arial"/>
          <w:b/>
          <w:bCs/>
          <w:sz w:val="22"/>
          <w:szCs w:val="22"/>
        </w:rPr>
      </w:pPr>
      <w:proofErr w:type="spellStart"/>
      <w:r w:rsidRPr="0032385C">
        <w:rPr>
          <w:rFonts w:cs="Arial"/>
          <w:b/>
          <w:bCs/>
          <w:sz w:val="22"/>
          <w:szCs w:val="22"/>
        </w:rPr>
        <w:t>OBJECIONES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A LA </w:t>
      </w:r>
      <w:proofErr w:type="spellStart"/>
      <w:r w:rsidRPr="0032385C">
        <w:rPr>
          <w:rFonts w:cs="Arial"/>
          <w:b/>
          <w:bCs/>
          <w:sz w:val="22"/>
          <w:szCs w:val="22"/>
        </w:rPr>
        <w:t>LIBERACIÓN</w:t>
      </w:r>
      <w:proofErr w:type="spellEnd"/>
      <w:r w:rsidRPr="0032385C">
        <w:rPr>
          <w:rFonts w:cs="Arial"/>
          <w:b/>
          <w:bCs/>
          <w:sz w:val="22"/>
          <w:szCs w:val="22"/>
        </w:rPr>
        <w:t xml:space="preserve"> DE </w:t>
      </w:r>
      <w:proofErr w:type="spellStart"/>
      <w:r w:rsidRPr="0032385C">
        <w:rPr>
          <w:rFonts w:cs="Arial"/>
          <w:b/>
          <w:bCs/>
          <w:sz w:val="22"/>
          <w:szCs w:val="22"/>
        </w:rPr>
        <w:t>FONDOS</w:t>
      </w:r>
      <w:proofErr w:type="spellEnd"/>
    </w:p>
    <w:p w14:paraId="08A0ECF0" w14:textId="77777777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de Texas </w:t>
      </w:r>
      <w:proofErr w:type="spellStart"/>
      <w:r w:rsidRPr="0032385C">
        <w:rPr>
          <w:rFonts w:cs="Arial"/>
          <w:sz w:val="22"/>
          <w:szCs w:val="22"/>
        </w:rPr>
        <w:t>aceptará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objeciones</w:t>
      </w:r>
      <w:proofErr w:type="spellEnd"/>
      <w:r w:rsidRPr="0032385C">
        <w:rPr>
          <w:rFonts w:cs="Arial"/>
          <w:sz w:val="22"/>
          <w:szCs w:val="22"/>
        </w:rPr>
        <w:t xml:space="preserve"> a la </w:t>
      </w:r>
      <w:proofErr w:type="spellStart"/>
      <w:r w:rsidRPr="0032385C">
        <w:rPr>
          <w:rFonts w:cs="Arial"/>
          <w:sz w:val="22"/>
          <w:szCs w:val="22"/>
        </w:rPr>
        <w:t>liberación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 y a la </w:t>
      </w:r>
      <w:proofErr w:type="spellStart"/>
      <w:r w:rsidRPr="0032385C">
        <w:rPr>
          <w:rFonts w:cs="Arial"/>
          <w:sz w:val="22"/>
          <w:szCs w:val="22"/>
        </w:rPr>
        <w:t>certificación</w:t>
      </w:r>
      <w:proofErr w:type="spellEnd"/>
      <w:r w:rsidRPr="0032385C">
        <w:rPr>
          <w:rFonts w:cs="Arial"/>
          <w:sz w:val="22"/>
          <w:szCs w:val="22"/>
        </w:rPr>
        <w:t xml:space="preserve"> del Condado </w:t>
      </w:r>
      <w:proofErr w:type="spellStart"/>
      <w:r w:rsidRPr="0032385C">
        <w:rPr>
          <w:rFonts w:cs="Arial"/>
          <w:sz w:val="22"/>
          <w:szCs w:val="22"/>
        </w:rPr>
        <w:t>durante</w:t>
      </w:r>
      <w:proofErr w:type="spellEnd"/>
      <w:r w:rsidRPr="0032385C">
        <w:rPr>
          <w:rFonts w:cs="Arial"/>
          <w:sz w:val="22"/>
          <w:szCs w:val="22"/>
        </w:rPr>
        <w:t xml:space="preserve"> un </w:t>
      </w:r>
      <w:proofErr w:type="spellStart"/>
      <w:r w:rsidRPr="0032385C">
        <w:rPr>
          <w:rFonts w:cs="Arial"/>
          <w:sz w:val="22"/>
          <w:szCs w:val="22"/>
        </w:rPr>
        <w:t>período</w:t>
      </w:r>
      <w:proofErr w:type="spellEnd"/>
      <w:r w:rsidRPr="0032385C">
        <w:rPr>
          <w:rFonts w:cs="Arial"/>
          <w:sz w:val="22"/>
          <w:szCs w:val="22"/>
        </w:rPr>
        <w:t xml:space="preserve"> de quince días a </w:t>
      </w:r>
      <w:proofErr w:type="spellStart"/>
      <w:r w:rsidRPr="0032385C">
        <w:rPr>
          <w:rFonts w:cs="Arial"/>
          <w:sz w:val="22"/>
          <w:szCs w:val="22"/>
        </w:rPr>
        <w:t>partir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fecha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prevista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presentación</w:t>
      </w:r>
      <w:proofErr w:type="spellEnd"/>
      <w:r w:rsidRPr="0032385C">
        <w:rPr>
          <w:rFonts w:cs="Arial"/>
          <w:sz w:val="22"/>
          <w:szCs w:val="22"/>
        </w:rPr>
        <w:t xml:space="preserve"> o de la </w:t>
      </w:r>
      <w:proofErr w:type="spellStart"/>
      <w:r w:rsidRPr="0032385C">
        <w:rPr>
          <w:rFonts w:cs="Arial"/>
          <w:sz w:val="22"/>
          <w:szCs w:val="22"/>
        </w:rPr>
        <w:t>fecha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efectiva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recepción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solicitud</w:t>
      </w:r>
      <w:proofErr w:type="spellEnd"/>
      <w:r w:rsidRPr="0032385C">
        <w:rPr>
          <w:rFonts w:cs="Arial"/>
          <w:sz w:val="22"/>
          <w:szCs w:val="22"/>
        </w:rPr>
        <w:t xml:space="preserve"> (lo que </w:t>
      </w:r>
      <w:proofErr w:type="spellStart"/>
      <w:r w:rsidRPr="0032385C">
        <w:rPr>
          <w:rFonts w:cs="Arial"/>
          <w:sz w:val="22"/>
          <w:szCs w:val="22"/>
        </w:rPr>
        <w:t>ocurra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más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tarde</w:t>
      </w:r>
      <w:proofErr w:type="spellEnd"/>
      <w:r w:rsidRPr="0032385C">
        <w:rPr>
          <w:rFonts w:cs="Arial"/>
          <w:sz w:val="22"/>
          <w:szCs w:val="22"/>
        </w:rPr>
        <w:t xml:space="preserve">), </w:t>
      </w:r>
      <w:proofErr w:type="spellStart"/>
      <w:r w:rsidRPr="0032385C">
        <w:rPr>
          <w:rFonts w:cs="Arial"/>
          <w:sz w:val="22"/>
          <w:szCs w:val="22"/>
        </w:rPr>
        <w:t>únicamente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si</w:t>
      </w:r>
      <w:proofErr w:type="spellEnd"/>
      <w:r w:rsidRPr="0032385C">
        <w:rPr>
          <w:rFonts w:cs="Arial"/>
          <w:sz w:val="22"/>
          <w:szCs w:val="22"/>
        </w:rPr>
        <w:t xml:space="preserve"> se </w:t>
      </w:r>
      <w:proofErr w:type="spellStart"/>
      <w:r w:rsidRPr="0032385C">
        <w:rPr>
          <w:rFonts w:cs="Arial"/>
          <w:sz w:val="22"/>
          <w:szCs w:val="22"/>
        </w:rPr>
        <w:t>basan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alguno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siguientes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motivos</w:t>
      </w:r>
      <w:proofErr w:type="spellEnd"/>
      <w:r w:rsidRPr="0032385C">
        <w:rPr>
          <w:rFonts w:cs="Arial"/>
          <w:sz w:val="22"/>
          <w:szCs w:val="22"/>
        </w:rPr>
        <w:t xml:space="preserve">: (a) la </w:t>
      </w:r>
      <w:proofErr w:type="spellStart"/>
      <w:r w:rsidRPr="0032385C">
        <w:rPr>
          <w:rFonts w:cs="Arial"/>
          <w:sz w:val="22"/>
          <w:szCs w:val="22"/>
        </w:rPr>
        <w:t>certificación</w:t>
      </w:r>
      <w:proofErr w:type="spellEnd"/>
      <w:r w:rsidRPr="0032385C">
        <w:rPr>
          <w:rFonts w:cs="Arial"/>
          <w:sz w:val="22"/>
          <w:szCs w:val="22"/>
        </w:rPr>
        <w:t xml:space="preserve"> no </w:t>
      </w:r>
      <w:proofErr w:type="spellStart"/>
      <w:r w:rsidRPr="0032385C">
        <w:rPr>
          <w:rFonts w:cs="Arial"/>
          <w:sz w:val="22"/>
          <w:szCs w:val="22"/>
        </w:rPr>
        <w:t>fue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firmada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Funcionario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Certificador</w:t>
      </w:r>
      <w:proofErr w:type="spellEnd"/>
      <w:r w:rsidRPr="0032385C">
        <w:rPr>
          <w:rFonts w:cs="Arial"/>
          <w:sz w:val="22"/>
          <w:szCs w:val="22"/>
        </w:rPr>
        <w:t xml:space="preserve"> del Condado de Goliad; (b)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Condado de Goliad </w:t>
      </w:r>
      <w:proofErr w:type="spellStart"/>
      <w:r w:rsidRPr="0032385C">
        <w:rPr>
          <w:rFonts w:cs="Arial"/>
          <w:sz w:val="22"/>
          <w:szCs w:val="22"/>
        </w:rPr>
        <w:t>omitió</w:t>
      </w:r>
      <w:proofErr w:type="spellEnd"/>
      <w:r w:rsidRPr="0032385C">
        <w:rPr>
          <w:rFonts w:cs="Arial"/>
          <w:sz w:val="22"/>
          <w:szCs w:val="22"/>
        </w:rPr>
        <w:t xml:space="preserve"> un paso o no </w:t>
      </w:r>
      <w:proofErr w:type="spellStart"/>
      <w:r w:rsidRPr="0032385C">
        <w:rPr>
          <w:rFonts w:cs="Arial"/>
          <w:sz w:val="22"/>
          <w:szCs w:val="22"/>
        </w:rPr>
        <w:t>tomó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una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decisión</w:t>
      </w:r>
      <w:proofErr w:type="spellEnd"/>
      <w:r w:rsidRPr="0032385C">
        <w:rPr>
          <w:rFonts w:cs="Arial"/>
          <w:sz w:val="22"/>
          <w:szCs w:val="22"/>
        </w:rPr>
        <w:t xml:space="preserve"> o </w:t>
      </w:r>
      <w:proofErr w:type="spellStart"/>
      <w:r w:rsidRPr="0032385C">
        <w:rPr>
          <w:rFonts w:cs="Arial"/>
          <w:sz w:val="22"/>
          <w:szCs w:val="22"/>
        </w:rPr>
        <w:t>emitió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una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resolución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requerida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las </w:t>
      </w:r>
      <w:proofErr w:type="spellStart"/>
      <w:r w:rsidRPr="0032385C">
        <w:rPr>
          <w:rFonts w:cs="Arial"/>
          <w:sz w:val="22"/>
          <w:szCs w:val="22"/>
        </w:rPr>
        <w:t>regulaciones</w:t>
      </w:r>
      <w:proofErr w:type="spellEnd"/>
      <w:r w:rsidRPr="0032385C">
        <w:rPr>
          <w:rFonts w:cs="Arial"/>
          <w:sz w:val="22"/>
          <w:szCs w:val="22"/>
        </w:rPr>
        <w:t xml:space="preserve"> del HUD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24 CFR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58; (c)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beneficiario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subvención</w:t>
      </w:r>
      <w:proofErr w:type="spellEnd"/>
      <w:r w:rsidRPr="0032385C">
        <w:rPr>
          <w:rFonts w:cs="Arial"/>
          <w:sz w:val="22"/>
          <w:szCs w:val="22"/>
        </w:rPr>
        <w:t xml:space="preserve"> u </w:t>
      </w:r>
      <w:proofErr w:type="spellStart"/>
      <w:r w:rsidRPr="0032385C">
        <w:rPr>
          <w:rFonts w:cs="Arial"/>
          <w:sz w:val="22"/>
          <w:szCs w:val="22"/>
        </w:rPr>
        <w:t>otros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participantes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proceso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desarrollo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comprometieron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proofErr w:type="spellStart"/>
      <w:r w:rsidRPr="0032385C">
        <w:rPr>
          <w:rFonts w:cs="Arial"/>
          <w:sz w:val="22"/>
          <w:szCs w:val="22"/>
        </w:rPr>
        <w:t>incurrieron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costos</w:t>
      </w:r>
      <w:proofErr w:type="spellEnd"/>
      <w:r w:rsidRPr="0032385C">
        <w:rPr>
          <w:rFonts w:cs="Arial"/>
          <w:sz w:val="22"/>
          <w:szCs w:val="22"/>
        </w:rPr>
        <w:t xml:space="preserve"> o </w:t>
      </w:r>
      <w:proofErr w:type="spellStart"/>
      <w:r w:rsidRPr="0032385C">
        <w:rPr>
          <w:rFonts w:cs="Arial"/>
          <w:sz w:val="22"/>
          <w:szCs w:val="22"/>
        </w:rPr>
        <w:t>realizaron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actividades</w:t>
      </w:r>
      <w:proofErr w:type="spellEnd"/>
      <w:r w:rsidRPr="0032385C">
        <w:rPr>
          <w:rFonts w:cs="Arial"/>
          <w:sz w:val="22"/>
          <w:szCs w:val="22"/>
        </w:rPr>
        <w:t xml:space="preserve"> no </w:t>
      </w:r>
      <w:proofErr w:type="spellStart"/>
      <w:r w:rsidRPr="0032385C">
        <w:rPr>
          <w:rFonts w:cs="Arial"/>
          <w:sz w:val="22"/>
          <w:szCs w:val="22"/>
        </w:rPr>
        <w:t>autorizadas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24 CFR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58 antes de la </w:t>
      </w:r>
      <w:proofErr w:type="spellStart"/>
      <w:r w:rsidRPr="0032385C">
        <w:rPr>
          <w:rFonts w:cs="Arial"/>
          <w:sz w:val="22"/>
          <w:szCs w:val="22"/>
        </w:rPr>
        <w:t>aprobación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liberación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fondos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por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de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de Texas. o (d) </w:t>
      </w:r>
      <w:proofErr w:type="spellStart"/>
      <w:r w:rsidRPr="0032385C">
        <w:rPr>
          <w:rFonts w:cs="Arial"/>
          <w:sz w:val="22"/>
          <w:szCs w:val="22"/>
        </w:rPr>
        <w:t>otra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agencia</w:t>
      </w:r>
      <w:proofErr w:type="spellEnd"/>
      <w:r w:rsidRPr="0032385C">
        <w:rPr>
          <w:rFonts w:cs="Arial"/>
          <w:sz w:val="22"/>
          <w:szCs w:val="22"/>
        </w:rPr>
        <w:t xml:space="preserve"> federal, </w:t>
      </w:r>
      <w:proofErr w:type="spellStart"/>
      <w:r w:rsidRPr="0032385C">
        <w:rPr>
          <w:rFonts w:cs="Arial"/>
          <w:sz w:val="22"/>
          <w:szCs w:val="22"/>
        </w:rPr>
        <w:t>actuando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conformidad</w:t>
      </w:r>
      <w:proofErr w:type="spellEnd"/>
      <w:r w:rsidRPr="0032385C">
        <w:rPr>
          <w:rFonts w:cs="Arial"/>
          <w:sz w:val="22"/>
          <w:szCs w:val="22"/>
        </w:rPr>
        <w:t xml:space="preserve"> con la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1504 del </w:t>
      </w:r>
      <w:proofErr w:type="spellStart"/>
      <w:r w:rsidRPr="0032385C">
        <w:rPr>
          <w:rFonts w:cs="Arial"/>
          <w:sz w:val="22"/>
          <w:szCs w:val="22"/>
        </w:rPr>
        <w:t>Título</w:t>
      </w:r>
      <w:proofErr w:type="spellEnd"/>
      <w:r w:rsidRPr="0032385C">
        <w:rPr>
          <w:rFonts w:cs="Arial"/>
          <w:sz w:val="22"/>
          <w:szCs w:val="22"/>
        </w:rPr>
        <w:t xml:space="preserve"> 40 del Código de </w:t>
      </w:r>
      <w:proofErr w:type="spellStart"/>
      <w:r w:rsidRPr="0032385C">
        <w:rPr>
          <w:rFonts w:cs="Arial"/>
          <w:sz w:val="22"/>
          <w:szCs w:val="22"/>
        </w:rPr>
        <w:t>Regulaciones</w:t>
      </w:r>
      <w:proofErr w:type="spellEnd"/>
      <w:r w:rsidRPr="0032385C">
        <w:rPr>
          <w:rFonts w:cs="Arial"/>
          <w:sz w:val="22"/>
          <w:szCs w:val="22"/>
        </w:rPr>
        <w:t xml:space="preserve"> Federales (40 CFR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1504), ha </w:t>
      </w:r>
      <w:proofErr w:type="spellStart"/>
      <w:r w:rsidRPr="0032385C">
        <w:rPr>
          <w:rFonts w:cs="Arial"/>
          <w:sz w:val="22"/>
          <w:szCs w:val="22"/>
        </w:rPr>
        <w:t>presentado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una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resolución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escrita</w:t>
      </w:r>
      <w:proofErr w:type="spellEnd"/>
      <w:r w:rsidRPr="0032385C">
        <w:rPr>
          <w:rFonts w:cs="Arial"/>
          <w:sz w:val="22"/>
          <w:szCs w:val="22"/>
        </w:rPr>
        <w:t xml:space="preserve"> que indica que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proyecto</w:t>
      </w:r>
      <w:proofErr w:type="spellEnd"/>
      <w:r w:rsidRPr="0032385C">
        <w:rPr>
          <w:rFonts w:cs="Arial"/>
          <w:sz w:val="22"/>
          <w:szCs w:val="22"/>
        </w:rPr>
        <w:t xml:space="preserve"> es </w:t>
      </w:r>
      <w:proofErr w:type="spellStart"/>
      <w:r w:rsidRPr="0032385C">
        <w:rPr>
          <w:rFonts w:cs="Arial"/>
          <w:sz w:val="22"/>
          <w:szCs w:val="22"/>
        </w:rPr>
        <w:t>insatisfactorio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desde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el</w:t>
      </w:r>
      <w:proofErr w:type="spellEnd"/>
      <w:r w:rsidRPr="0032385C">
        <w:rPr>
          <w:rFonts w:cs="Arial"/>
          <w:sz w:val="22"/>
          <w:szCs w:val="22"/>
        </w:rPr>
        <w:t xml:space="preserve"> punto de vista de la </w:t>
      </w:r>
      <w:proofErr w:type="spellStart"/>
      <w:r w:rsidRPr="0032385C">
        <w:rPr>
          <w:rFonts w:cs="Arial"/>
          <w:sz w:val="22"/>
          <w:szCs w:val="22"/>
        </w:rPr>
        <w:t>calidad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ambiental</w:t>
      </w:r>
      <w:proofErr w:type="spellEnd"/>
      <w:r w:rsidRPr="0032385C">
        <w:rPr>
          <w:rFonts w:cs="Arial"/>
          <w:sz w:val="22"/>
          <w:szCs w:val="22"/>
        </w:rPr>
        <w:t xml:space="preserve">. Las </w:t>
      </w:r>
      <w:proofErr w:type="spellStart"/>
      <w:r w:rsidRPr="0032385C">
        <w:rPr>
          <w:rFonts w:cs="Arial"/>
          <w:sz w:val="22"/>
          <w:szCs w:val="22"/>
        </w:rPr>
        <w:t>objeciones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deben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prepararse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presentarse</w:t>
      </w:r>
      <w:proofErr w:type="spellEnd"/>
      <w:r w:rsidRPr="0032385C">
        <w:rPr>
          <w:rFonts w:cs="Arial"/>
          <w:sz w:val="22"/>
          <w:szCs w:val="22"/>
        </w:rPr>
        <w:t xml:space="preserve"> de </w:t>
      </w:r>
      <w:proofErr w:type="spellStart"/>
      <w:r w:rsidRPr="0032385C">
        <w:rPr>
          <w:rFonts w:cs="Arial"/>
          <w:sz w:val="22"/>
          <w:szCs w:val="22"/>
        </w:rPr>
        <w:t>acuerdo</w:t>
      </w:r>
      <w:proofErr w:type="spellEnd"/>
      <w:r w:rsidRPr="0032385C">
        <w:rPr>
          <w:rFonts w:cs="Arial"/>
          <w:sz w:val="22"/>
          <w:szCs w:val="22"/>
        </w:rPr>
        <w:t xml:space="preserve"> con </w:t>
      </w:r>
      <w:proofErr w:type="spellStart"/>
      <w:r w:rsidRPr="0032385C">
        <w:rPr>
          <w:rFonts w:cs="Arial"/>
          <w:sz w:val="22"/>
          <w:szCs w:val="22"/>
        </w:rPr>
        <w:t>los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procedimientos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requeridos</w:t>
      </w:r>
      <w:proofErr w:type="spellEnd"/>
      <w:r w:rsidRPr="0032385C">
        <w:rPr>
          <w:rFonts w:cs="Arial"/>
          <w:sz w:val="22"/>
          <w:szCs w:val="22"/>
        </w:rPr>
        <w:t xml:space="preserve"> (24 CFR </w:t>
      </w:r>
      <w:proofErr w:type="spellStart"/>
      <w:r w:rsidRPr="0032385C">
        <w:rPr>
          <w:rFonts w:cs="Arial"/>
          <w:sz w:val="22"/>
          <w:szCs w:val="22"/>
        </w:rPr>
        <w:t>Parte</w:t>
      </w:r>
      <w:proofErr w:type="spellEnd"/>
      <w:r w:rsidRPr="0032385C">
        <w:rPr>
          <w:rFonts w:cs="Arial"/>
          <w:sz w:val="22"/>
          <w:szCs w:val="22"/>
        </w:rPr>
        <w:t xml:space="preserve"> 58, </w:t>
      </w:r>
      <w:proofErr w:type="spellStart"/>
      <w:r w:rsidRPr="0032385C">
        <w:rPr>
          <w:rFonts w:cs="Arial"/>
          <w:sz w:val="22"/>
          <w:szCs w:val="22"/>
        </w:rPr>
        <w:t>Sección</w:t>
      </w:r>
      <w:proofErr w:type="spellEnd"/>
      <w:r w:rsidRPr="0032385C">
        <w:rPr>
          <w:rFonts w:cs="Arial"/>
          <w:sz w:val="22"/>
          <w:szCs w:val="22"/>
        </w:rPr>
        <w:t xml:space="preserve"> 58.76) y </w:t>
      </w:r>
      <w:proofErr w:type="spellStart"/>
      <w:r w:rsidRPr="0032385C">
        <w:rPr>
          <w:rFonts w:cs="Arial"/>
          <w:sz w:val="22"/>
          <w:szCs w:val="22"/>
        </w:rPr>
        <w:t>deben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dirigirse</w:t>
      </w:r>
      <w:proofErr w:type="spellEnd"/>
      <w:r w:rsidRPr="0032385C">
        <w:rPr>
          <w:rFonts w:cs="Arial"/>
          <w:sz w:val="22"/>
          <w:szCs w:val="22"/>
        </w:rPr>
        <w:t xml:space="preserve"> a Heather Lagrone,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de Texas, Desarrollo </w:t>
      </w:r>
      <w:proofErr w:type="spellStart"/>
      <w:r w:rsidRPr="0032385C">
        <w:rPr>
          <w:rFonts w:cs="Arial"/>
          <w:sz w:val="22"/>
          <w:szCs w:val="22"/>
        </w:rPr>
        <w:t>Comunitario</w:t>
      </w:r>
      <w:proofErr w:type="spellEnd"/>
      <w:r w:rsidRPr="0032385C">
        <w:rPr>
          <w:rFonts w:cs="Arial"/>
          <w:sz w:val="22"/>
          <w:szCs w:val="22"/>
        </w:rPr>
        <w:t xml:space="preserve"> y </w:t>
      </w:r>
      <w:proofErr w:type="spellStart"/>
      <w:r w:rsidRPr="0032385C">
        <w:rPr>
          <w:rFonts w:cs="Arial"/>
          <w:sz w:val="22"/>
          <w:szCs w:val="22"/>
        </w:rPr>
        <w:t>Revitalización</w:t>
      </w:r>
      <w:proofErr w:type="spellEnd"/>
      <w:r w:rsidRPr="0032385C">
        <w:rPr>
          <w:rFonts w:cs="Arial"/>
          <w:sz w:val="22"/>
          <w:szCs w:val="22"/>
        </w:rPr>
        <w:t xml:space="preserve">, </w:t>
      </w:r>
      <w:proofErr w:type="spellStart"/>
      <w:r w:rsidRPr="0032385C">
        <w:rPr>
          <w:rFonts w:cs="Arial"/>
          <w:sz w:val="22"/>
          <w:szCs w:val="22"/>
        </w:rPr>
        <w:t>Apartado</w:t>
      </w:r>
      <w:proofErr w:type="spellEnd"/>
      <w:r w:rsidRPr="0032385C">
        <w:rPr>
          <w:rFonts w:cs="Arial"/>
          <w:sz w:val="22"/>
          <w:szCs w:val="22"/>
        </w:rPr>
        <w:t xml:space="preserve"> Postal 12873, Austin, Texas 78711-2873, </w:t>
      </w:r>
      <w:proofErr w:type="spellStart"/>
      <w:r w:rsidRPr="0032385C">
        <w:rPr>
          <w:rFonts w:cs="Arial"/>
          <w:sz w:val="22"/>
          <w:szCs w:val="22"/>
        </w:rPr>
        <w:t>o</w:t>
      </w:r>
      <w:proofErr w:type="spellEnd"/>
      <w:r w:rsidRPr="0032385C">
        <w:rPr>
          <w:rFonts w:cs="Arial"/>
          <w:sz w:val="22"/>
          <w:szCs w:val="22"/>
        </w:rPr>
        <w:t xml:space="preserve"> a env.reviews@recovery.texas.gov. </w:t>
      </w:r>
      <w:proofErr w:type="spellStart"/>
      <w:r w:rsidRPr="0032385C">
        <w:rPr>
          <w:rFonts w:cs="Arial"/>
          <w:sz w:val="22"/>
          <w:szCs w:val="22"/>
        </w:rPr>
        <w:t>Quienes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deseen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presentar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objeciones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deben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comunicarse</w:t>
      </w:r>
      <w:proofErr w:type="spellEnd"/>
      <w:r w:rsidRPr="0032385C">
        <w:rPr>
          <w:rFonts w:cs="Arial"/>
          <w:sz w:val="22"/>
          <w:szCs w:val="22"/>
        </w:rPr>
        <w:t xml:space="preserve"> con la </w:t>
      </w:r>
      <w:proofErr w:type="spellStart"/>
      <w:r w:rsidRPr="0032385C">
        <w:rPr>
          <w:rFonts w:cs="Arial"/>
          <w:sz w:val="22"/>
          <w:szCs w:val="22"/>
        </w:rPr>
        <w:t>Oficina</w:t>
      </w:r>
      <w:proofErr w:type="spellEnd"/>
      <w:r w:rsidRPr="0032385C">
        <w:rPr>
          <w:rFonts w:cs="Arial"/>
          <w:sz w:val="22"/>
          <w:szCs w:val="22"/>
        </w:rPr>
        <w:t xml:space="preserve"> General de Tierras al (512) 475-5000 para </w:t>
      </w:r>
      <w:proofErr w:type="spellStart"/>
      <w:r w:rsidRPr="0032385C">
        <w:rPr>
          <w:rFonts w:cs="Arial"/>
          <w:sz w:val="22"/>
          <w:szCs w:val="22"/>
        </w:rPr>
        <w:t>verificar</w:t>
      </w:r>
      <w:proofErr w:type="spellEnd"/>
      <w:r w:rsidRPr="0032385C">
        <w:rPr>
          <w:rFonts w:cs="Arial"/>
          <w:sz w:val="22"/>
          <w:szCs w:val="22"/>
        </w:rPr>
        <w:t xml:space="preserve"> la </w:t>
      </w:r>
      <w:proofErr w:type="spellStart"/>
      <w:r w:rsidRPr="0032385C">
        <w:rPr>
          <w:rFonts w:cs="Arial"/>
          <w:sz w:val="22"/>
          <w:szCs w:val="22"/>
        </w:rPr>
        <w:t>fecha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límite</w:t>
      </w:r>
      <w:proofErr w:type="spellEnd"/>
      <w:r w:rsidRPr="0032385C">
        <w:rPr>
          <w:rFonts w:cs="Arial"/>
          <w:sz w:val="22"/>
          <w:szCs w:val="22"/>
        </w:rPr>
        <w:t xml:space="preserve"> del </w:t>
      </w:r>
      <w:proofErr w:type="spellStart"/>
      <w:r w:rsidRPr="0032385C">
        <w:rPr>
          <w:rFonts w:cs="Arial"/>
          <w:sz w:val="22"/>
          <w:szCs w:val="22"/>
        </w:rPr>
        <w:t>plazo</w:t>
      </w:r>
      <w:proofErr w:type="spellEnd"/>
      <w:r w:rsidRPr="0032385C">
        <w:rPr>
          <w:rFonts w:cs="Arial"/>
          <w:sz w:val="22"/>
          <w:szCs w:val="22"/>
        </w:rPr>
        <w:t xml:space="preserve"> para </w:t>
      </w:r>
      <w:proofErr w:type="spellStart"/>
      <w:r w:rsidRPr="0032385C">
        <w:rPr>
          <w:rFonts w:cs="Arial"/>
          <w:sz w:val="22"/>
          <w:szCs w:val="22"/>
        </w:rPr>
        <w:t>presentar</w:t>
      </w:r>
      <w:proofErr w:type="spellEnd"/>
      <w:r w:rsidRPr="0032385C">
        <w:rPr>
          <w:rFonts w:cs="Arial"/>
          <w:sz w:val="22"/>
          <w:szCs w:val="22"/>
        </w:rPr>
        <w:t xml:space="preserve"> </w:t>
      </w:r>
      <w:proofErr w:type="spellStart"/>
      <w:r w:rsidRPr="0032385C">
        <w:rPr>
          <w:rFonts w:cs="Arial"/>
          <w:sz w:val="22"/>
          <w:szCs w:val="22"/>
        </w:rPr>
        <w:t>objeciones</w:t>
      </w:r>
      <w:proofErr w:type="spellEnd"/>
      <w:r w:rsidRPr="0032385C">
        <w:rPr>
          <w:rFonts w:cs="Arial"/>
          <w:sz w:val="22"/>
          <w:szCs w:val="22"/>
        </w:rPr>
        <w:t>.</w:t>
      </w:r>
    </w:p>
    <w:p w14:paraId="20AE5881" w14:textId="77777777" w:rsidR="0032385C" w:rsidRPr="0032385C" w:rsidRDefault="0032385C" w:rsidP="0032385C">
      <w:pPr>
        <w:rPr>
          <w:rFonts w:cs="Arial"/>
          <w:sz w:val="22"/>
          <w:szCs w:val="22"/>
        </w:rPr>
      </w:pPr>
    </w:p>
    <w:p w14:paraId="7678F135" w14:textId="5B8611DF" w:rsidR="0032385C" w:rsidRPr="0032385C" w:rsidRDefault="0032385C" w:rsidP="0032385C">
      <w:pPr>
        <w:rPr>
          <w:rFonts w:cs="Arial"/>
          <w:sz w:val="22"/>
          <w:szCs w:val="22"/>
        </w:rPr>
      </w:pPr>
      <w:r w:rsidRPr="0032385C">
        <w:rPr>
          <w:rFonts w:cs="Arial"/>
          <w:sz w:val="22"/>
          <w:szCs w:val="22"/>
        </w:rPr>
        <w:t xml:space="preserve">Mike Bennett, </w:t>
      </w:r>
      <w:proofErr w:type="spellStart"/>
      <w:r w:rsidRPr="0032385C">
        <w:rPr>
          <w:rFonts w:cs="Arial"/>
          <w:sz w:val="22"/>
          <w:szCs w:val="22"/>
        </w:rPr>
        <w:t>Juez</w:t>
      </w:r>
      <w:proofErr w:type="spellEnd"/>
      <w:r w:rsidRPr="0032385C">
        <w:rPr>
          <w:rFonts w:cs="Arial"/>
          <w:sz w:val="22"/>
          <w:szCs w:val="22"/>
        </w:rPr>
        <w:t xml:space="preserve"> del Condado</w:t>
      </w:r>
    </w:p>
    <w:sectPr w:rsidR="0032385C" w:rsidRPr="0032385C" w:rsidSect="00CE569C">
      <w:pgSz w:w="12240" w:h="15840"/>
      <w:pgMar w:top="864" w:right="1008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25"/>
    <w:rsid w:val="00103E5D"/>
    <w:rsid w:val="00230CAD"/>
    <w:rsid w:val="0032385C"/>
    <w:rsid w:val="003754A6"/>
    <w:rsid w:val="00591DB0"/>
    <w:rsid w:val="007B6339"/>
    <w:rsid w:val="007D2568"/>
    <w:rsid w:val="009B48AD"/>
    <w:rsid w:val="00AC4525"/>
    <w:rsid w:val="00BA7E01"/>
    <w:rsid w:val="00CE569C"/>
    <w:rsid w:val="00DF4F7E"/>
    <w:rsid w:val="00F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9403"/>
  <w15:chartTrackingRefBased/>
  <w15:docId w15:val="{721CB7D8-6DF2-4C88-85E6-D142BD40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B0"/>
  </w:style>
  <w:style w:type="paragraph" w:styleId="Heading1">
    <w:name w:val="heading 1"/>
    <w:basedOn w:val="Normal"/>
    <w:next w:val="Normal"/>
    <w:link w:val="Heading1Char"/>
    <w:qFormat/>
    <w:rsid w:val="00591DB0"/>
    <w:pPr>
      <w:keepNext/>
      <w:jc w:val="center"/>
      <w:outlineLvl w:val="0"/>
    </w:pPr>
    <w:rPr>
      <w:rFonts w:ascii="Garamond" w:eastAsia="Times New Roman" w:hAnsi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91DB0"/>
    <w:pPr>
      <w:keepNext/>
      <w:outlineLvl w:val="1"/>
    </w:pPr>
    <w:rPr>
      <w:rFonts w:ascii="Garamond" w:eastAsia="Times New Roman" w:hAnsi="Garamond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5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5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1DB0"/>
    <w:pPr>
      <w:keepNext/>
      <w:keepLines/>
      <w:spacing w:before="40"/>
      <w:outlineLvl w:val="4"/>
    </w:pPr>
    <w:rPr>
      <w:rFonts w:ascii="Cambria" w:eastAsia="Times New Roman" w:hAnsi="Cambria"/>
      <w:color w:val="365F9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5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5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B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5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1DB0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1Char">
    <w:name w:val="Heading 1 Char"/>
    <w:link w:val="Heading1"/>
    <w:rsid w:val="00591DB0"/>
    <w:rPr>
      <w:rFonts w:ascii="Garamond" w:eastAsia="Times New Roman" w:hAnsi="Garamond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link w:val="Heading2"/>
    <w:rsid w:val="00591DB0"/>
    <w:rPr>
      <w:rFonts w:ascii="Garamond" w:eastAsia="Times New Roman" w:hAnsi="Garamond" w:cs="Times New Roman"/>
      <w:i/>
      <w:iCs/>
      <w:kern w:val="0"/>
      <w:sz w:val="24"/>
      <w:szCs w:val="24"/>
      <w14:ligatures w14:val="none"/>
    </w:rPr>
  </w:style>
  <w:style w:type="character" w:customStyle="1" w:styleId="Heading5Char">
    <w:name w:val="Heading 5 Char"/>
    <w:link w:val="Heading5"/>
    <w:uiPriority w:val="9"/>
    <w:rsid w:val="00591DB0"/>
    <w:rPr>
      <w:rFonts w:ascii="Cambria" w:eastAsia="Times New Roman" w:hAnsi="Cambria" w:cs="Times New Roman"/>
      <w:color w:val="365F91"/>
      <w:kern w:val="0"/>
      <w:sz w:val="24"/>
      <w:szCs w:val="24"/>
      <w14:ligatures w14:val="none"/>
    </w:rPr>
  </w:style>
  <w:style w:type="character" w:customStyle="1" w:styleId="Heading8Char">
    <w:name w:val="Heading 8 Char"/>
    <w:link w:val="Heading8"/>
    <w:uiPriority w:val="9"/>
    <w:semiHidden/>
    <w:rsid w:val="00591DB0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91DB0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DB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DB0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591D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591DB0"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591DB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semiHidden/>
    <w:unhideWhenUsed/>
    <w:rsid w:val="00591DB0"/>
    <w:rPr>
      <w:sz w:val="16"/>
      <w:szCs w:val="16"/>
    </w:rPr>
  </w:style>
  <w:style w:type="paragraph" w:styleId="BodyText">
    <w:name w:val="Body Text"/>
    <w:basedOn w:val="Normal"/>
    <w:link w:val="BodyTextChar"/>
    <w:rsid w:val="00591DB0"/>
    <w:rPr>
      <w:rFonts w:eastAsia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591DB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591DB0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D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B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DB0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591DB0"/>
    <w:rPr>
      <w:rFonts w:ascii="Times New Roman" w:eastAsia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591DB0"/>
    <w:rPr>
      <w:rFonts w:eastAsia="Times New Roman"/>
      <w:bCs/>
      <w:sz w:val="24"/>
      <w:szCs w:val="32"/>
      <w:lang w:bidi="en-US"/>
    </w:rPr>
  </w:style>
  <w:style w:type="character" w:customStyle="1" w:styleId="NoSpacingChar">
    <w:name w:val="No Spacing Char"/>
    <w:link w:val="NoSpacing"/>
    <w:uiPriority w:val="1"/>
    <w:rsid w:val="00591DB0"/>
    <w:rPr>
      <w:rFonts w:ascii="Times New Roman" w:eastAsia="Times New Roman" w:hAnsi="Times New Roman" w:cs="Times New Roman"/>
      <w:bCs/>
      <w:kern w:val="0"/>
      <w:sz w:val="24"/>
      <w:szCs w:val="32"/>
      <w:lang w:bidi="en-US"/>
      <w14:ligatures w14:val="none"/>
    </w:rPr>
  </w:style>
  <w:style w:type="character" w:styleId="UnresolvedMention">
    <w:name w:val="Unresolved Mention"/>
    <w:uiPriority w:val="99"/>
    <w:semiHidden/>
    <w:unhideWhenUsed/>
    <w:rsid w:val="00591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5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5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5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5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5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5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5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5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Durham</dc:creator>
  <cp:keywords/>
  <dc:description/>
  <cp:lastModifiedBy>Melisa Durham</cp:lastModifiedBy>
  <cp:revision>1</cp:revision>
  <dcterms:created xsi:type="dcterms:W3CDTF">2026-05-05T20:41:00Z</dcterms:created>
  <dcterms:modified xsi:type="dcterms:W3CDTF">2026-05-05T21:03:00Z</dcterms:modified>
</cp:coreProperties>
</file>